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/>
      </w:pPr>
    </w:p>
    <w:p>
      <w:pPr>
        <w:pStyle w:val="style0"/>
        <w:spacing w:after="0"/>
        <w:jc w:val="center"/>
        <w:rPr/>
      </w:pPr>
      <w:r>
        <w:rPr>
          <w:rFonts w:hint="default"/>
          <w:b/>
          <w:sz w:val="28"/>
          <w:szCs w:val="28"/>
          <w:u w:val="single"/>
        </w:rPr>
        <w:t>CURRICULAM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VITAE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rFonts w:hint="default"/>
          <w:b/>
          <w:sz w:val="24"/>
          <w:szCs w:val="24"/>
        </w:rPr>
        <w:t>CHANNAPPA.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HADAPAD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</w:rPr>
        <w:t>S/O: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Shivanand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Hadapad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</w:rPr>
        <w:t>C/O: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Ramesh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LM,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PNR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Palya</w:t>
      </w:r>
      <w:r>
        <w:rPr>
          <w:rFonts w:hint="default"/>
          <w:sz w:val="24"/>
          <w:szCs w:val="24"/>
        </w:rPr>
        <w:t>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Sira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gate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</w:rPr>
        <w:t>Tumkuru-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572137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  <w:lang w:val="en-US"/>
        </w:rPr>
        <w:t>Mail-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hadapadchannappa9@gmail.com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  <w:lang w:val="en-US"/>
        </w:rPr>
        <w:t>Ph</w:t>
      </w:r>
      <w:r>
        <w:rPr>
          <w:rFonts w:hint="default"/>
          <w:sz w:val="24"/>
          <w:szCs w:val="24"/>
        </w:rPr>
        <w:t>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7204378259,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8904151601</w:t>
      </w:r>
    </w:p>
    <w:p>
      <w:pPr>
        <w:pStyle w:val="style0"/>
        <w:spacing w:after="0"/>
        <w:rPr/>
      </w:pPr>
    </w:p>
    <w:p>
      <w:pPr>
        <w:pStyle w:val="style0"/>
        <w:spacing w:after="0" w:lineRule="auto" w:line="240"/>
        <w:rPr/>
      </w:pPr>
      <w:r>
        <w:rPr>
          <w:rFonts w:hint="default"/>
          <w:b/>
          <w:sz w:val="24"/>
          <w:szCs w:val="24"/>
        </w:rPr>
        <w:t>SUMMARY:</w:t>
      </w:r>
    </w:p>
    <w:p>
      <w:pPr>
        <w:pStyle w:val="style0"/>
        <w:spacing w:after="0"/>
        <w:rPr/>
      </w:pPr>
      <w:r>
        <w:rPr>
          <w:rFonts w:ascii="Arial" w:cs="Arial" w:hAnsi="Arial" w:hint="default"/>
          <w:b/>
          <w:bCs/>
          <w:i/>
          <w:iCs/>
          <w:color w:val="4b4b4b"/>
          <w:sz w:val="23"/>
          <w:szCs w:val="23"/>
          <w:shd w:val="clear" w:color="ffffff" w:fill="ffffff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>Production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>Engineer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>with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>5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>year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</w:rPr>
        <w:t>experienc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e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with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knowledge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of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assembly,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manufacturing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process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and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the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development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of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production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lines.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Good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Engineering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skills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with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the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motivational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abilities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to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lead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a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team.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Dedicated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to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producing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the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best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work,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following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safety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Arial" w:hint="default"/>
          <w:color w:val="4b4b4b"/>
          <w:sz w:val="24"/>
          <w:szCs w:val="24"/>
          <w:shd w:val="clear" w:color="ffffff" w:fill="ffffff"/>
          <w:lang w:val="en-US"/>
        </w:rPr>
        <w:t>measures.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rFonts w:cs="Arial" w:hint="default"/>
          <w:b/>
          <w:bCs/>
          <w:color w:val="4b4b4b"/>
          <w:sz w:val="24"/>
          <w:szCs w:val="24"/>
          <w:shd w:val="clear" w:color="ffffff" w:fill="ffffff"/>
        </w:rPr>
        <w:t>SKILLS:</w:t>
      </w:r>
    </w:p>
    <w:p>
      <w:pPr>
        <w:pStyle w:val="style157"/>
        <w:rPr/>
      </w:pPr>
      <w:r>
        <w:rPr>
          <w:rFonts w:hint="default"/>
          <w:b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Engineering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skills,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Microsoft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Office,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Production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Line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Management,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Supervising</w:t>
      </w:r>
      <w:r>
        <w:rPr>
          <w:rFonts w:hint="default"/>
          <w:shd w:val="clear" w:color="ffffff" w:fill="ffffff"/>
        </w:rPr>
        <w:t xml:space="preserve">  </w:t>
      </w:r>
      <w:r>
        <w:rPr>
          <w:rFonts w:hint="default"/>
          <w:shd w:val="clear" w:color="ffffff" w:fill="ffffff"/>
        </w:rPr>
        <w:t>Leadership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Abilities,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Knowledge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of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measuring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instruments,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  <w:lang w:val="en-US"/>
        </w:rPr>
        <w:t>Lean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manufacturing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practices</w:t>
      </w:r>
      <w:r>
        <w:rPr>
          <w:rFonts w:hint="default"/>
          <w:shd w:val="clear" w:color="ffffff" w:fill="ffffff"/>
        </w:rPr>
        <w:t>,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good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written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and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verbal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communication,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  <w:lang w:val="en-US"/>
        </w:rPr>
        <w:t>planetary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drive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unit,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winch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assembly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working,</w:t>
      </w:r>
      <w:r>
        <w:rPr>
          <w:rFonts w:hint="default"/>
          <w:shd w:val="clear" w:color="ffffff" w:fill="ffffff"/>
          <w:lang w:val="en-US"/>
        </w:rPr>
        <w:t xml:space="preserve"> </w:t>
      </w:r>
      <w:r>
        <w:rPr>
          <w:rFonts w:hint="default"/>
          <w:shd w:val="clear" w:color="ffffff" w:fill="ffffff"/>
          <w:lang w:val="en-US"/>
        </w:rPr>
        <w:t>testing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and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Auto</w:t>
      </w:r>
      <w:r>
        <w:rPr>
          <w:rFonts w:hint="default"/>
          <w:shd w:val="clear" w:color="ffffff" w:fill="ffffff"/>
        </w:rPr>
        <w:t xml:space="preserve"> </w:t>
      </w:r>
      <w:r>
        <w:rPr>
          <w:rFonts w:hint="default"/>
          <w:shd w:val="clear" w:color="ffffff" w:fill="ffffff"/>
        </w:rPr>
        <w:t>cad.</w:t>
      </w:r>
    </w:p>
    <w:p>
      <w:pPr>
        <w:pStyle w:val="style0"/>
        <w:spacing w:after="0"/>
        <w:rPr/>
      </w:pPr>
    </w:p>
    <w:p>
      <w:pPr>
        <w:pStyle w:val="style0"/>
        <w:spacing w:after="0" w:lineRule="auto" w:line="240"/>
        <w:rPr/>
      </w:pPr>
      <w:r>
        <w:rPr>
          <w:rFonts w:hint="default"/>
          <w:b/>
          <w:sz w:val="24"/>
          <w:szCs w:val="24"/>
        </w:rPr>
        <w:t>PROFFESSIONAL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EXPERIENCE</w:t>
      </w:r>
      <w:r>
        <w:rPr>
          <w:rFonts w:hint="default"/>
          <w:b/>
          <w:sz w:val="24"/>
          <w:szCs w:val="24"/>
          <w:u w:val="single"/>
        </w:rPr>
        <w:t>:</w:t>
      </w:r>
    </w:p>
    <w:p>
      <w:pPr>
        <w:pStyle w:val="style179"/>
        <w:spacing w:after="0" w:lineRule="auto" w:line="240"/>
        <w:rPr/>
      </w:pPr>
      <w:r>
        <w:rPr>
          <w:rFonts w:hint="default"/>
          <w:sz w:val="24"/>
          <w:szCs w:val="24"/>
        </w:rPr>
        <w:t>Working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Engineer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Silwin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Winches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India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Pvt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Ltd,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Tumkuru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since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July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2018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to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till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date.</w:t>
      </w:r>
    </w:p>
    <w:p>
      <w:pPr>
        <w:pStyle w:val="style179"/>
        <w:spacing w:after="0" w:lineRule="auto" w:line="240"/>
        <w:rPr/>
      </w:pPr>
      <w:r>
        <w:rPr>
          <w:rFonts w:hint="default"/>
          <w:sz w:val="24"/>
          <w:szCs w:val="24"/>
        </w:rPr>
        <w:t>Worked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supervisor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Phoenix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Packaging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Industries,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Bangalore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from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June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2017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to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2018.</w:t>
      </w:r>
    </w:p>
    <w:p>
      <w:pPr>
        <w:pStyle w:val="style179"/>
        <w:spacing w:after="0" w:lineRule="auto" w:line="240"/>
        <w:rPr/>
      </w:pPr>
      <w:r>
        <w:rPr>
          <w:rFonts w:hint="default"/>
          <w:sz w:val="24"/>
          <w:szCs w:val="24"/>
        </w:rPr>
        <w:t>Worked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supervisor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EC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Machines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India,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Bangalore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from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June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2016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to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Feb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2017.</w:t>
      </w:r>
    </w:p>
    <w:p>
      <w:pPr>
        <w:pStyle w:val="style179"/>
        <w:spacing w:after="0" w:lineRule="auto" w:line="240"/>
        <w:rPr/>
      </w:pPr>
      <w:r>
        <w:rPr>
          <w:rFonts w:hint="default"/>
          <w:sz w:val="24"/>
          <w:szCs w:val="24"/>
        </w:rPr>
        <w:t>Worked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DET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Rajashree Cement Work( a unit of Aditya Birla Group)</w:t>
      </w:r>
      <w:r>
        <w:rPr>
          <w:rFonts w:hint="default"/>
          <w:sz w:val="24"/>
          <w:szCs w:val="24"/>
        </w:rPr>
        <w:t>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Gulbarga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from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oct 2010</w:t>
      </w:r>
      <w:r>
        <w:rPr>
          <w:rFonts w:hint="default"/>
          <w:sz w:val="24"/>
          <w:szCs w:val="24"/>
        </w:rPr>
        <w:t xml:space="preserve"> to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April 2011.</w:t>
      </w: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/>
      </w:pPr>
      <w:r>
        <w:rPr>
          <w:rFonts w:hint="default"/>
          <w:b/>
          <w:sz w:val="24"/>
          <w:szCs w:val="24"/>
        </w:rPr>
        <w:t>Silwin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Winches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India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Pvt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ltd,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Tumkuru</w:t>
      </w:r>
    </w:p>
    <w:p>
      <w:pPr>
        <w:pStyle w:val="style0"/>
        <w:spacing w:after="0" w:lineRule="auto" w:line="240"/>
        <w:rPr/>
      </w:pPr>
      <w:r>
        <w:rPr>
          <w:rFonts w:hint="default"/>
          <w:sz w:val="24"/>
          <w:szCs w:val="24"/>
        </w:rPr>
        <w:t>Designation: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Engineer</w:t>
      </w:r>
    </w:p>
    <w:p>
      <w:pPr>
        <w:pStyle w:val="style0"/>
        <w:spacing w:after="0" w:lineRule="auto" w:line="240"/>
        <w:rPr/>
      </w:pPr>
      <w:r>
        <w:rPr>
          <w:rFonts w:hint="default"/>
          <w:sz w:val="24"/>
          <w:szCs w:val="24"/>
        </w:rPr>
        <w:t>Organization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profile: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Manufacturers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Hydraulic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winches</w:t>
      </w:r>
      <w:r>
        <w:rPr>
          <w:rFonts w:hint="default"/>
          <w:sz w:val="24"/>
          <w:szCs w:val="24"/>
          <w:lang w:val="en-US"/>
        </w:rPr>
        <w:t xml:space="preserve"> and Planetary gear drives.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rFonts w:hint="default"/>
          <w:sz w:val="24"/>
          <w:szCs w:val="24"/>
        </w:rPr>
        <w:t>Roles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Responsibility</w:t>
      </w:r>
    </w:p>
    <w:p>
      <w:pPr>
        <w:pStyle w:val="style179"/>
        <w:numPr>
          <w:ilvl w:val="0"/>
          <w:numId w:val="3"/>
        </w:numPr>
        <w:spacing w:after="0" w:lineRule="auto" w:line="240"/>
        <w:rPr/>
      </w:pPr>
      <w:r>
        <w:rPr>
          <w:rFonts w:hint="default"/>
          <w:sz w:val="24"/>
          <w:szCs w:val="24"/>
        </w:rPr>
        <w:t>Carrying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out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assembly and </w:t>
      </w:r>
      <w:r>
        <w:rPr>
          <w:rFonts w:hint="default"/>
          <w:sz w:val="24"/>
          <w:szCs w:val="24"/>
        </w:rPr>
        <w:t>PPC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team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15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people..</w:t>
      </w:r>
    </w:p>
    <w:p>
      <w:pPr>
        <w:pStyle w:val="style179"/>
        <w:numPr>
          <w:ilvl w:val="0"/>
          <w:numId w:val="15"/>
        </w:numPr>
        <w:spacing w:after="0" w:lineRule="auto" w:line="240"/>
        <w:rPr/>
      </w:pPr>
      <w:r>
        <w:rPr>
          <w:rFonts w:hint="default"/>
          <w:sz w:val="24"/>
          <w:szCs w:val="24"/>
        </w:rPr>
        <w:t>Monitoring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assembly,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testing,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painting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dispatch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activities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specific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quality.</w:t>
      </w:r>
    </w:p>
    <w:p>
      <w:pPr>
        <w:pStyle w:val="style179"/>
        <w:numPr>
          <w:ilvl w:val="0"/>
          <w:numId w:val="5"/>
        </w:numPr>
        <w:spacing w:after="0" w:lineRule="auto" w:line="240"/>
        <w:rPr/>
      </w:pPr>
      <w:r>
        <w:rPr>
          <w:rFonts w:hint="default"/>
          <w:sz w:val="24"/>
          <w:szCs w:val="24"/>
        </w:rPr>
        <w:t>Understanding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Engineering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drawings,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co-relate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Assembly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BOM</w:t>
      </w:r>
      <w:r>
        <w:rPr>
          <w:rFonts w:hint="default"/>
          <w:sz w:val="24"/>
          <w:szCs w:val="24"/>
        </w:rPr>
        <w:t>.</w:t>
      </w:r>
    </w:p>
    <w:p>
      <w:pPr>
        <w:pStyle w:val="style179"/>
        <w:numPr>
          <w:ilvl w:val="0"/>
          <w:numId w:val="30"/>
        </w:numPr>
        <w:spacing w:after="0" w:lineRule="auto" w:line="240"/>
        <w:rPr/>
      </w:pPr>
      <w:r>
        <w:rPr>
          <w:rFonts w:hint="default"/>
          <w:sz w:val="24"/>
          <w:szCs w:val="24"/>
        </w:rPr>
        <w:t>Planning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communicating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material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required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daily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to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stores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per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BOM,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per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dispatch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plan.</w:t>
      </w:r>
    </w:p>
    <w:p>
      <w:pPr>
        <w:pStyle w:val="style179"/>
        <w:numPr>
          <w:ilvl w:val="0"/>
          <w:numId w:val="11"/>
        </w:numPr>
        <w:spacing w:after="0" w:lineRule="auto" w:line="240"/>
        <w:rPr/>
      </w:pPr>
      <w:r>
        <w:rPr>
          <w:rFonts w:hint="default"/>
          <w:sz w:val="24"/>
          <w:szCs w:val="24"/>
        </w:rPr>
        <w:t>Coordinating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between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departments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like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quality,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design,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purchase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stores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smooth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process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site.</w:t>
      </w:r>
    </w:p>
    <w:p>
      <w:pPr>
        <w:pStyle w:val="style179"/>
        <w:numPr>
          <w:ilvl w:val="0"/>
          <w:numId w:val="16"/>
        </w:numPr>
        <w:spacing w:after="0" w:lineRule="auto" w:line="240"/>
        <w:rPr/>
      </w:pPr>
      <w:r>
        <w:rPr>
          <w:lang w:val="en-US"/>
        </w:rPr>
        <w:t>Preparation of process flow diagram and work instructions for assembly process.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rPr>
          <w:rFonts w:hint="default"/>
          <w:sz w:val="24"/>
          <w:szCs w:val="24"/>
        </w:rPr>
        <w:t>Recording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completing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daily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shift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reports.</w:t>
      </w:r>
    </w:p>
    <w:p>
      <w:pPr>
        <w:pStyle w:val="style179"/>
        <w:numPr>
          <w:ilvl w:val="0"/>
          <w:numId w:val="31"/>
        </w:numPr>
        <w:spacing w:after="0" w:lineRule="auto" w:line="240"/>
        <w:rPr/>
      </w:pPr>
      <w:r>
        <w:rPr>
          <w:rFonts w:hint="default"/>
          <w:sz w:val="24"/>
          <w:szCs w:val="24"/>
        </w:rPr>
        <w:t>Maintaining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process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flow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communicating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status,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requirements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next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day.</w:t>
      </w:r>
    </w:p>
    <w:p>
      <w:pPr>
        <w:pStyle w:val="style179"/>
        <w:numPr>
          <w:ilvl w:val="0"/>
          <w:numId w:val="27"/>
        </w:numPr>
        <w:spacing w:after="0" w:lineRule="auto" w:line="240"/>
        <w:rPr/>
      </w:pPr>
      <w:r>
        <w:rPr>
          <w:rFonts w:hint="default"/>
          <w:sz w:val="24"/>
          <w:szCs w:val="24"/>
        </w:rPr>
        <w:t>Maintaining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safe,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secure,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healthy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production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process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environment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adhering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</w:t>
      </w:r>
      <w:r>
        <w:rPr>
          <w:rFonts w:hint="default"/>
          <w:sz w:val="24"/>
          <w:szCs w:val="24"/>
          <w:lang w:val="en-US"/>
        </w:rPr>
        <w:t>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Lean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manufacturing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practices.</w:t>
      </w:r>
    </w:p>
    <w:p>
      <w:pPr>
        <w:pStyle w:val="style179"/>
        <w:numPr>
          <w:ilvl w:val="0"/>
          <w:numId w:val="27"/>
        </w:numPr>
        <w:spacing w:after="0" w:lineRule="auto" w:line="240"/>
        <w:rPr/>
      </w:pPr>
      <w:r>
        <w:rPr>
          <w:lang w:val="en-US"/>
        </w:rPr>
        <w:t>Preventive Maintenance.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rFonts w:hint="default"/>
          <w:sz w:val="24"/>
          <w:szCs w:val="24"/>
          <w:lang w:val="en-US"/>
        </w:rPr>
        <w:t>Carrer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Achievements.</w:t>
      </w:r>
    </w:p>
    <w:p>
      <w:pPr>
        <w:pStyle w:val="style179"/>
        <w:numPr>
          <w:ilvl w:val="0"/>
          <w:numId w:val="8"/>
        </w:numPr>
        <w:spacing w:after="0" w:lineRule="auto" w:line="240"/>
        <w:rPr/>
      </w:pPr>
      <w:r>
        <w:rPr>
          <w:rFonts w:hint="default"/>
          <w:sz w:val="24"/>
          <w:szCs w:val="24"/>
          <w:lang w:val="en-US"/>
        </w:rPr>
        <w:t>Reduced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assembly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time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2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min</w:t>
      </w:r>
      <w:r>
        <w:rPr>
          <w:rFonts w:hint="default"/>
          <w:sz w:val="24"/>
          <w:szCs w:val="24"/>
          <w:lang w:val="en-US"/>
        </w:rPr>
        <w:t xml:space="preserve"> 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assembly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hydraulic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motor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Brake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hydraulic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winch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providing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appropriate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torque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wrench.</w:t>
      </w:r>
    </w:p>
    <w:p>
      <w:pPr>
        <w:pStyle w:val="style179"/>
        <w:numPr>
          <w:ilvl w:val="0"/>
          <w:numId w:val="24"/>
        </w:numPr>
        <w:spacing w:after="0" w:lineRule="auto" w:line="240"/>
        <w:rPr/>
      </w:pPr>
      <w:r>
        <w:rPr>
          <w:rFonts w:hint="default"/>
          <w:sz w:val="24"/>
          <w:szCs w:val="24"/>
          <w:lang w:val="en-US"/>
        </w:rPr>
        <w:t>Imlpimented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tool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easy</w:t>
      </w:r>
      <w:r>
        <w:rPr>
          <w:rFonts w:hint="default"/>
          <w:sz w:val="24"/>
          <w:szCs w:val="24"/>
          <w:lang w:val="en-US"/>
        </w:rPr>
        <w:t xml:space="preserve">  </w:t>
      </w:r>
      <w:r>
        <w:rPr>
          <w:rFonts w:hint="default"/>
          <w:sz w:val="24"/>
          <w:szCs w:val="24"/>
          <w:lang w:val="en-US"/>
        </w:rPr>
        <w:t>tightening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tappet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hydraulic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motor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ports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during</w:t>
      </w:r>
      <w:r>
        <w:rPr>
          <w:rFonts w:hint="default"/>
          <w:sz w:val="24"/>
          <w:szCs w:val="24"/>
          <w:lang w:val="en-US"/>
        </w:rPr>
        <w:t xml:space="preserve">  </w:t>
      </w:r>
      <w:r>
        <w:rPr>
          <w:rFonts w:hint="default"/>
          <w:sz w:val="24"/>
          <w:szCs w:val="24"/>
          <w:lang w:val="en-US"/>
        </w:rPr>
        <w:t>winch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testing,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reduced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paint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peel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problem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after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painting.</w:t>
      </w:r>
    </w:p>
    <w:p>
      <w:pPr>
        <w:pStyle w:val="style179"/>
        <w:numPr>
          <w:ilvl w:val="0"/>
          <w:numId w:val="26"/>
        </w:numPr>
        <w:spacing w:after="0" w:lineRule="auto" w:line="240"/>
        <w:rPr/>
      </w:pPr>
      <w:r>
        <w:rPr>
          <w:rFonts w:hint="default"/>
          <w:sz w:val="24"/>
          <w:szCs w:val="24"/>
          <w:lang w:val="en-US"/>
        </w:rPr>
        <w:t>Team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member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developing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new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assembly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line</w:t>
      </w:r>
      <w:r>
        <w:rPr>
          <w:rFonts w:hint="default"/>
          <w:sz w:val="24"/>
          <w:szCs w:val="24"/>
          <w:lang w:val="en-US"/>
        </w:rPr>
        <w:t xml:space="preserve"> 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movable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tables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roller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conveyors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replacing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existing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assembly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practice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wooden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pallets,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reduce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cycle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time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assembly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operator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efforts.</w:t>
      </w:r>
    </w:p>
    <w:p>
      <w:pPr>
        <w:pStyle w:val="style179"/>
        <w:numPr>
          <w:ilvl w:val="0"/>
          <w:numId w:val="9"/>
        </w:numPr>
        <w:spacing w:after="0" w:lineRule="auto" w:line="240"/>
        <w:rPr/>
      </w:pPr>
      <w:r>
        <w:rPr>
          <w:rFonts w:hint="default"/>
          <w:sz w:val="24"/>
          <w:szCs w:val="24"/>
          <w:lang w:val="en-US"/>
        </w:rPr>
        <w:t>Imlpimented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poka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yoke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providing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color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winch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drum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flange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prevented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wrong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assembly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drum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flange.</w:t>
      </w:r>
    </w:p>
    <w:p>
      <w:pPr>
        <w:pStyle w:val="style179"/>
        <w:numPr>
          <w:ilvl w:val="0"/>
          <w:numId w:val="18"/>
        </w:numPr>
        <w:spacing w:after="0" w:lineRule="auto" w:line="240"/>
        <w:rPr/>
      </w:pPr>
      <w:r>
        <w:rPr>
          <w:rFonts w:hint="default"/>
          <w:sz w:val="24"/>
          <w:szCs w:val="24"/>
          <w:lang w:val="en-US"/>
        </w:rPr>
        <w:t>Encorpoeated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safety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precautions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hydraulic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stacker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providing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visual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indication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store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rack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level,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easier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loading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unloading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material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hieght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from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store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racks.</w:t>
      </w: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rPr>
          <w:rFonts w:hint="default"/>
          <w:sz w:val="24"/>
          <w:szCs w:val="24"/>
          <w:lang w:val="en-US"/>
        </w:rPr>
        <w:t>Modified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packing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method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perticular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winch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model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using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2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pallets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same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quantity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winches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packed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pallets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saved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1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pallets,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hence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redused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transportation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vehicle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cost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packing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material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cost.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PPC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changed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store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stock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format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various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products(planetary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gear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drive)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BOM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easily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identify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shortage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material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raise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request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SCM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purchase.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saved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our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time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finding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shortage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every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month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physical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store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check.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rFonts w:hint="default"/>
          <w:b/>
          <w:sz w:val="24"/>
          <w:szCs w:val="24"/>
        </w:rPr>
        <w:t>EDUCATIONAL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QUALIFICATION:</w:t>
      </w:r>
    </w:p>
    <w:tbl>
      <w:tblPr>
        <w:jc w:val="center"/>
        <w:tblLayout w:type="fixed"/>
      </w:tblPr>
      <w:tblGrid>
        <w:gridCol w:w="805"/>
        <w:gridCol w:w="2910"/>
        <w:gridCol w:w="2293"/>
        <w:gridCol w:w="2717"/>
        <w:gridCol w:w="1096"/>
      </w:tblGrid>
      <w:tr>
        <w:trPr>
          <w:cantSplit w:val="false"/>
          <w:trHeight w:val="377" w:hRule="atLeast"/>
          <w:tblHeader w:val="false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b/>
                <w:sz w:val="24"/>
                <w:szCs w:val="24"/>
              </w:rPr>
              <w:t>Year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b/>
                <w:sz w:val="24"/>
                <w:szCs w:val="24"/>
              </w:rPr>
              <w:t>Course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b/>
                <w:sz w:val="24"/>
                <w:szCs w:val="24"/>
              </w:rPr>
              <w:t>Institute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b/>
                <w:sz w:val="24"/>
                <w:szCs w:val="24"/>
              </w:rPr>
              <w:t>Board/University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b/>
                <w:sz w:val="24"/>
                <w:szCs w:val="24"/>
              </w:rPr>
              <w:t>Result</w:t>
            </w:r>
            <w:r>
              <w:rPr>
                <w:rFonts w:hint="default"/>
                <w:b/>
                <w:sz w:val="24"/>
                <w:szCs w:val="24"/>
              </w:rPr>
              <w:t xml:space="preserve"> </w:t>
            </w:r>
          </w:p>
        </w:tc>
      </w:tr>
      <w:tr>
        <w:tblPrEx/>
        <w:trPr>
          <w:cantSplit w:val="false"/>
          <w:trHeight w:val="710" w:hRule="atLeast"/>
          <w:tblHeader w:val="false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sz w:val="24"/>
                <w:szCs w:val="24"/>
              </w:rPr>
              <w:t>2014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sz w:val="24"/>
                <w:szCs w:val="24"/>
              </w:rPr>
              <w:t>BE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Mechanical</w:t>
            </w:r>
          </w:p>
          <w:p>
            <w:pPr>
              <w:pStyle w:val="style0"/>
              <w:spacing w:after="0" w:lineRule="auto" w:line="240"/>
              <w:rPr/>
            </w:pPr>
          </w:p>
          <w:p>
            <w:pPr>
              <w:pStyle w:val="style0"/>
              <w:spacing w:after="0" w:lineRule="auto" w:line="240"/>
              <w:rPr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sz w:val="24"/>
                <w:szCs w:val="24"/>
              </w:rPr>
              <w:t>BLDEA</w:t>
            </w:r>
            <w:r>
              <w:rPr>
                <w:rFonts w:ascii="Calibri" w:cs="Calibri" w:hAnsi="Calibri" w:hint="default"/>
                <w:sz w:val="24"/>
                <w:szCs w:val="24"/>
              </w:rPr>
              <w:t></w:t>
            </w:r>
            <w:r>
              <w:rPr>
                <w:rFonts w:hint="default"/>
                <w:sz w:val="24"/>
                <w:szCs w:val="24"/>
              </w:rPr>
              <w:t>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PGCET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Bijapur</w:t>
            </w:r>
            <w:r>
              <w:rPr>
                <w:rFonts w:hint="default"/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Karnataka.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sz w:val="24"/>
                <w:szCs w:val="24"/>
              </w:rPr>
              <w:t>VTU,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Belgaum</w:t>
            </w:r>
          </w:p>
          <w:p>
            <w:pPr>
              <w:pStyle w:val="style0"/>
              <w:spacing w:after="0" w:lineRule="auto" w:line="240"/>
              <w:rPr/>
            </w:pPr>
            <w:r>
              <w:rPr>
                <w:rFonts w:hint="default"/>
                <w:sz w:val="24"/>
                <w:szCs w:val="24"/>
              </w:rPr>
              <w:t>Karnataka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75%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sz w:val="24"/>
                <w:szCs w:val="24"/>
              </w:rPr>
              <w:t>FCD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</w:p>
        </w:tc>
      </w:tr>
      <w:tr>
        <w:tblPrEx/>
        <w:trPr>
          <w:cantSplit w:val="false"/>
          <w:trHeight w:val="764" w:hRule="atLeast"/>
          <w:tblHeader w:val="false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  <w:r>
              <w:rPr>
                <w:rFonts w:hint="default"/>
                <w:sz w:val="24"/>
                <w:szCs w:val="24"/>
              </w:rPr>
              <w:t>2009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  <w:r>
              <w:rPr>
                <w:rFonts w:hint="default"/>
                <w:sz w:val="24"/>
                <w:szCs w:val="24"/>
              </w:rPr>
              <w:t>Diploma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Mechanical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Engineering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  <w:r>
              <w:rPr>
                <w:rFonts w:hint="default"/>
                <w:sz w:val="24"/>
                <w:szCs w:val="24"/>
              </w:rPr>
              <w:t>Govt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polytechnic,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Bijapur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  <w:r>
              <w:rPr>
                <w:rFonts w:hint="default"/>
                <w:sz w:val="24"/>
                <w:szCs w:val="24"/>
              </w:rPr>
              <w:t>Board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technical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Education,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Karnataka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jc w:val="both"/>
              <w:rPr/>
            </w:pPr>
            <w:r>
              <w:rPr>
                <w:rFonts w:hint="default"/>
                <w:sz w:val="24"/>
                <w:szCs w:val="24"/>
              </w:rPr>
              <w:t>74.75%</w:t>
            </w:r>
          </w:p>
          <w:p>
            <w:pPr>
              <w:pStyle w:val="style0"/>
              <w:spacing w:after="0"/>
              <w:jc w:val="both"/>
              <w:rPr/>
            </w:pPr>
            <w:r>
              <w:rPr>
                <w:rFonts w:hint="default"/>
                <w:sz w:val="24"/>
                <w:szCs w:val="24"/>
              </w:rPr>
              <w:t>FCD</w:t>
            </w:r>
          </w:p>
        </w:tc>
      </w:tr>
      <w:tr>
        <w:tblPrEx/>
        <w:trPr>
          <w:cantSplit w:val="false"/>
          <w:trHeight w:val="745" w:hRule="atLeast"/>
          <w:tblHeader w:val="false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  <w:r>
              <w:rPr>
                <w:rFonts w:hint="default"/>
                <w:sz w:val="24"/>
                <w:szCs w:val="24"/>
              </w:rPr>
              <w:t>2005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  <w:r>
              <w:rPr>
                <w:rFonts w:hint="default"/>
                <w:sz w:val="24"/>
                <w:szCs w:val="24"/>
              </w:rPr>
              <w:t>SSLC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  <w:r>
              <w:rPr>
                <w:rFonts w:hint="default"/>
                <w:sz w:val="24"/>
                <w:szCs w:val="24"/>
              </w:rPr>
              <w:t>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High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school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Bijapur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  <w:r>
              <w:rPr>
                <w:rFonts w:hint="default"/>
                <w:sz w:val="24"/>
                <w:szCs w:val="24"/>
              </w:rPr>
              <w:t>KSEB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jc w:val="both"/>
              <w:rPr/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68.6%</w:t>
            </w:r>
          </w:p>
          <w:p>
            <w:pPr>
              <w:pStyle w:val="style0"/>
              <w:spacing w:after="0"/>
              <w:jc w:val="both"/>
              <w:rPr/>
            </w:pPr>
            <w:r>
              <w:rPr>
                <w:rFonts w:hint="default"/>
                <w:sz w:val="24"/>
                <w:szCs w:val="24"/>
              </w:rPr>
              <w:t>FC</w:t>
            </w:r>
          </w:p>
        </w:tc>
      </w:tr>
    </w:tbl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rFonts w:hint="default"/>
          <w:b/>
          <w:sz w:val="24"/>
          <w:szCs w:val="24"/>
        </w:rPr>
        <w:t>PROJECT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CONDUCTED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FINAL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YEAR:</w:t>
      </w:r>
    </w:p>
    <w:p>
      <w:pPr>
        <w:pStyle w:val="style0"/>
        <w:spacing w:after="0" w:lineRule="auto" w:line="240"/>
        <w:rPr/>
      </w:pPr>
      <w:r>
        <w:rPr>
          <w:rFonts w:hint="default"/>
          <w:sz w:val="24"/>
          <w:szCs w:val="24"/>
        </w:rPr>
        <w:t>Title-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Multi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body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dynamic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analysis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connecting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rod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IC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engine.</w:t>
      </w:r>
    </w:p>
    <w:p>
      <w:pPr>
        <w:pStyle w:val="style0"/>
        <w:spacing w:after="0" w:lineRule="auto" w:line="240"/>
        <w:rPr/>
      </w:pPr>
      <w:r>
        <w:rPr>
          <w:rFonts w:hint="default"/>
          <w:sz w:val="24"/>
          <w:szCs w:val="24"/>
        </w:rPr>
        <w:t>Brief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explain</w:t>
      </w:r>
      <w:r>
        <w:rPr>
          <w:rFonts w:hint="default"/>
          <w:b/>
          <w:sz w:val="24"/>
          <w:szCs w:val="24"/>
        </w:rPr>
        <w:t>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made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connecting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rod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IC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engine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Catia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V5,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tested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applying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loads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all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boundary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conditions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various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cross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sections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connecting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rod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using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Ansys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tool,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thereby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have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analyzed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deformations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respective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point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loading.</w:t>
      </w:r>
    </w:p>
    <w:p>
      <w:pPr>
        <w:pStyle w:val="style179"/>
        <w:spacing w:after="0"/>
        <w:rPr/>
      </w:pPr>
    </w:p>
    <w:p>
      <w:pPr>
        <w:pStyle w:val="style0"/>
        <w:spacing w:after="0"/>
        <w:rPr/>
      </w:pPr>
      <w:r>
        <w:rPr>
          <w:rFonts w:hint="default"/>
          <w:b/>
          <w:sz w:val="24"/>
          <w:szCs w:val="24"/>
        </w:rPr>
        <w:t>LANGUAGES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KNOWN: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</w:rPr>
        <w:t>English,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Hindi,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Kannada,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Telugu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Marathi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rFonts w:hint="default"/>
          <w:b/>
          <w:sz w:val="24"/>
          <w:szCs w:val="24"/>
        </w:rPr>
        <w:t>PERSONAL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DETAILS: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</w:rPr>
        <w:t>DOB</w:t>
      </w:r>
      <w:r>
        <w:rPr>
          <w:rFonts w:hint="default"/>
          <w:sz w:val="24"/>
          <w:szCs w:val="24"/>
        </w:rPr>
        <w:t xml:space="preserve">                                                     </w:t>
      </w:r>
      <w:r>
        <w:rPr>
          <w:rFonts w:hint="default"/>
          <w:sz w:val="24"/>
          <w:szCs w:val="24"/>
        </w:rPr>
        <w:t>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01/01/1990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</w:rPr>
        <w:t>Marital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Status</w:t>
      </w:r>
      <w:r>
        <w:rPr>
          <w:rFonts w:hint="default"/>
          <w:sz w:val="24"/>
          <w:szCs w:val="24"/>
        </w:rPr>
        <w:t xml:space="preserve">                                    </w:t>
      </w:r>
      <w:r>
        <w:rPr>
          <w:rFonts w:hint="default"/>
          <w:sz w:val="24"/>
          <w:szCs w:val="24"/>
        </w:rPr>
        <w:t>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Married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rFonts w:hint="default"/>
          <w:b/>
          <w:sz w:val="24"/>
          <w:szCs w:val="24"/>
        </w:rPr>
        <w:t>DECLARATION:</w:t>
      </w:r>
    </w:p>
    <w:p>
      <w:pPr>
        <w:pStyle w:val="style0"/>
        <w:spacing w:after="0"/>
        <w:rPr/>
      </w:pPr>
      <w:r>
        <w:rPr>
          <w:rFonts w:hint="default"/>
          <w:sz w:val="24"/>
          <w:szCs w:val="24"/>
        </w:rPr>
        <w:t>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hereby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declare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all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information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furnished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above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true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to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best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knowledge.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rFonts w:hint="default"/>
          <w:b/>
          <w:sz w:val="24"/>
          <w:szCs w:val="24"/>
        </w:rPr>
        <w:t>DATE:</w:t>
      </w:r>
      <w:r>
        <w:rPr>
          <w:rFonts w:hint="default"/>
          <w:b/>
          <w:sz w:val="24"/>
          <w:szCs w:val="24"/>
        </w:rPr>
        <w:t xml:space="preserve">    </w:t>
      </w:r>
    </w:p>
    <w:p>
      <w:pPr>
        <w:pStyle w:val="style0"/>
        <w:spacing w:after="0"/>
        <w:rPr/>
      </w:pPr>
      <w:r>
        <w:rPr>
          <w:rFonts w:hint="default"/>
          <w:b/>
          <w:sz w:val="24"/>
          <w:szCs w:val="24"/>
        </w:rPr>
        <w:t>PLACE:</w:t>
      </w:r>
      <w:r>
        <w:rPr>
          <w:rFonts w:hint="default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SIGNATURE</w:t>
      </w:r>
      <w:r>
        <w:rPr>
          <w:rFonts w:hint="default"/>
          <w:sz w:val="24"/>
          <w:szCs w:val="24"/>
        </w:rPr>
        <w:t>:</w:t>
      </w:r>
    </w:p>
    <w:p>
      <w:pPr>
        <w:pStyle w:val="style0"/>
        <w:spacing w:after="0"/>
        <w:rPr/>
      </w:pPr>
    </w:p>
    <w:sectPr>
      <w:pgSz w:w="11907" w:h="16839" w:orient="portrait" w:code="9"/>
      <w:pgMar w:top="576" w:right="720" w:bottom="576" w:left="72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Tunga"/>
    <w:panose1 w:val="020b0502040000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6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A004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7FE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76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3"/>
  </w:num>
  <w:num w:numId="5">
    <w:abstractNumId w:val="8"/>
  </w:num>
  <w:num w:numId="6">
    <w:abstractNumId w:val="14"/>
  </w:num>
  <w:num w:numId="7">
    <w:abstractNumId w:val="3"/>
  </w:num>
  <w:num w:numId="8">
    <w:abstractNumId w:val="1"/>
  </w:num>
  <w:num w:numId="9">
    <w:abstractNumId w:val="18"/>
  </w:num>
  <w:num w:numId="10">
    <w:abstractNumId w:val="5"/>
  </w:num>
  <w:num w:numId="11">
    <w:abstractNumId w:val="21"/>
  </w:num>
  <w:num w:numId="12">
    <w:abstractNumId w:val="0"/>
  </w:num>
  <w:num w:numId="13">
    <w:abstractNumId w:val="3"/>
  </w:num>
  <w:num w:numId="14">
    <w:abstractNumId w:val="3"/>
  </w:num>
  <w:num w:numId="15">
    <w:abstractNumId w:val="11"/>
  </w:num>
  <w:num w:numId="16">
    <w:abstractNumId w:val="13"/>
  </w:num>
  <w:num w:numId="17">
    <w:abstractNumId w:val="3"/>
  </w:num>
  <w:num w:numId="18">
    <w:abstractNumId w:val="6"/>
  </w:num>
  <w:num w:numId="19">
    <w:abstractNumId w:val="10"/>
  </w:num>
  <w:num w:numId="20">
    <w:abstractNumId w:val="3"/>
  </w:num>
  <w:num w:numId="21">
    <w:abstractNumId w:val="19"/>
  </w:num>
  <w:num w:numId="22">
    <w:abstractNumId w:val="3"/>
  </w:num>
  <w:num w:numId="23">
    <w:abstractNumId w:val="2"/>
  </w:num>
  <w:num w:numId="24">
    <w:abstractNumId w:val="7"/>
  </w:num>
  <w:num w:numId="25">
    <w:abstractNumId w:val="3"/>
  </w:num>
  <w:num w:numId="26">
    <w:abstractNumId w:val="15"/>
  </w:num>
  <w:num w:numId="27">
    <w:abstractNumId w:val="16"/>
  </w:num>
  <w:num w:numId="28">
    <w:abstractNumId w:val="3"/>
  </w:num>
  <w:num w:numId="29">
    <w:abstractNumId w:val="3"/>
  </w:num>
  <w:num w:numId="30">
    <w:abstractNumId w:val="9"/>
  </w:num>
  <w:num w:numId="31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unga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2"/>
    <w:qFormat/>
    <w:uiPriority w:val="9"/>
    <w:pPr>
      <w:keepNext/>
      <w:keepLines/>
      <w:spacing w:before="240" w:after="0"/>
      <w:outlineLvl w:val="0"/>
    </w:pPr>
    <w:rPr>
      <w:rFonts w:ascii="Calibri Light" w:cs="Tunga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103"/>
    <w:qFormat/>
    <w:uiPriority w:val="9"/>
    <w:pPr>
      <w:keepNext/>
      <w:keepLines/>
      <w:spacing w:before="40" w:after="0"/>
      <w:outlineLvl w:val="1"/>
    </w:pPr>
    <w:rPr>
      <w:rFonts w:ascii="Calibri Light" w:cs="Tunga" w:eastAsia="宋体" w:hAnsi="Calibri Light"/>
      <w:color w:val="2e74b5"/>
      <w:sz w:val="26"/>
      <w:szCs w:val="26"/>
    </w:rPr>
  </w:style>
  <w:style w:type="paragraph" w:styleId="style3">
    <w:name w:val="heading 3"/>
    <w:basedOn w:val="style0"/>
    <w:next w:val="style0"/>
    <w:link w:val="style4104"/>
    <w:qFormat/>
    <w:uiPriority w:val="9"/>
    <w:pPr>
      <w:keepNext/>
      <w:keepLines/>
      <w:spacing w:before="40" w:after="0"/>
      <w:outlineLvl w:val="2"/>
    </w:pPr>
    <w:rPr>
      <w:rFonts w:ascii="Calibri Light" w:cs="Tunga" w:eastAsia="宋体" w:hAnsi="Calibri Light"/>
      <w:color w:val="1f4d78"/>
      <w:sz w:val="24"/>
      <w:szCs w:val="24"/>
    </w:rPr>
  </w:style>
  <w:style w:type="paragraph" w:styleId="style4">
    <w:name w:val="heading 4"/>
    <w:basedOn w:val="style0"/>
    <w:next w:val="style0"/>
    <w:link w:val="style4105"/>
    <w:qFormat/>
    <w:uiPriority w:val="9"/>
    <w:pPr>
      <w:keepNext/>
      <w:keepLines/>
      <w:spacing w:before="40" w:after="0"/>
      <w:outlineLvl w:val="3"/>
    </w:pPr>
    <w:rPr>
      <w:rFonts w:ascii="Calibri Light" w:cs="Tunga" w:eastAsia="宋体" w:hAnsi="Calibri Light"/>
      <w:i/>
      <w:iCs/>
      <w:color w:val="2e74b5"/>
    </w:rPr>
  </w:style>
  <w:style w:type="paragraph" w:styleId="style5">
    <w:name w:val="heading 5"/>
    <w:basedOn w:val="style0"/>
    <w:next w:val="style0"/>
    <w:link w:val="style4106"/>
    <w:qFormat/>
    <w:uiPriority w:val="9"/>
    <w:pPr>
      <w:keepNext/>
      <w:keepLines/>
      <w:spacing w:before="40" w:after="0"/>
      <w:outlineLvl w:val="4"/>
    </w:pPr>
    <w:rPr>
      <w:rFonts w:ascii="Calibri Light" w:cs="Tunga" w:eastAsia="宋体" w:hAnsi="Calibri Light"/>
      <w:color w:val="2e74b5"/>
    </w:rPr>
  </w:style>
  <w:style w:type="paragraph" w:styleId="style6">
    <w:name w:val="heading 6"/>
    <w:basedOn w:val="style0"/>
    <w:next w:val="style0"/>
    <w:link w:val="style4107"/>
    <w:qFormat/>
    <w:uiPriority w:val="9"/>
    <w:pPr>
      <w:keepNext/>
      <w:keepLines/>
      <w:spacing w:before="40" w:after="0"/>
      <w:outlineLvl w:val="5"/>
    </w:pPr>
    <w:rPr>
      <w:rFonts w:ascii="Calibri Light" w:cs="Tunga" w:eastAsia="宋体" w:hAnsi="Calibri Light"/>
      <w:color w:val="1f4d78"/>
    </w:rPr>
  </w:style>
  <w:style w:type="paragraph" w:styleId="style7">
    <w:name w:val="heading 7"/>
    <w:basedOn w:val="style0"/>
    <w:next w:val="style0"/>
    <w:link w:val="style4108"/>
    <w:qFormat/>
    <w:uiPriority w:val="9"/>
    <w:pPr>
      <w:keepNext/>
      <w:keepLines/>
      <w:spacing w:before="40" w:after="0"/>
      <w:outlineLvl w:val="6"/>
    </w:pPr>
    <w:rPr>
      <w:rFonts w:ascii="Calibri Light" w:cs="Tunga" w:eastAsia="宋体" w:hAnsi="Calibri Light"/>
      <w:i/>
      <w:iCs/>
      <w:color w:val="1f4d78"/>
    </w:rPr>
  </w:style>
  <w:style w:type="paragraph" w:styleId="style8">
    <w:name w:val="heading 8"/>
    <w:basedOn w:val="style0"/>
    <w:next w:val="style0"/>
    <w:link w:val="style4109"/>
    <w:qFormat/>
    <w:uiPriority w:val="9"/>
    <w:pPr>
      <w:keepNext/>
      <w:keepLines/>
      <w:spacing w:before="40" w:after="0"/>
      <w:outlineLvl w:val="7"/>
    </w:pPr>
    <w:rPr>
      <w:rFonts w:ascii="Calibri Light" w:cs="Tunga" w:eastAsia="宋体" w:hAnsi="Calibri Light"/>
      <w:color w:val="272727"/>
      <w:sz w:val="21"/>
      <w:szCs w:val="21"/>
    </w:rPr>
  </w:style>
  <w:style w:type="paragraph" w:styleId="style9">
    <w:name w:val="heading 9"/>
    <w:basedOn w:val="style0"/>
    <w:next w:val="style0"/>
    <w:link w:val="style4110"/>
    <w:qFormat/>
    <w:uiPriority w:val="9"/>
    <w:pPr>
      <w:keepNext/>
      <w:keepLines/>
      <w:spacing w:before="40" w:after="0"/>
      <w:outlineLvl w:val="8"/>
    </w:pPr>
    <w:rPr>
      <w:rFonts w:ascii="Calibri Light" w:cs="Tunga" w:eastAsia="宋体" w:hAnsi="Calibri Light"/>
      <w:i/>
      <w:iCs/>
      <w:color w:val="272727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itle Char_00d88a1e-d316-4f04-877c-6de78a5ff639"/>
    <w:basedOn w:val="style65"/>
    <w:next w:val="style4097"/>
    <w:link w:val="style62"/>
    <w:uiPriority w:val="10"/>
    <w:rPr>
      <w:rFonts w:ascii="Calibri Light" w:cs="Tunga" w:eastAsia="宋体" w:hAnsi="Calibri Light"/>
      <w:spacing w:val="-10"/>
      <w:kern w:val="28"/>
      <w:sz w:val="56"/>
      <w:szCs w:val="56"/>
    </w:rPr>
  </w:style>
  <w:style w:type="paragraph" w:styleId="style62">
    <w:name w:val="Title"/>
    <w:basedOn w:val="style0"/>
    <w:next w:val="style0"/>
    <w:link w:val="style4097"/>
    <w:qFormat/>
    <w:uiPriority w:val="10"/>
    <w:pPr>
      <w:spacing w:after="0" w:lineRule="auto" w:line="240"/>
      <w:contextualSpacing/>
    </w:pPr>
    <w:rPr>
      <w:rFonts w:ascii="Calibri Light" w:cs="Tunga" w:eastAsia="宋体" w:hAnsi="Calibri Light"/>
      <w:spacing w:val="-10"/>
      <w:kern w:val="28"/>
      <w:sz w:val="56"/>
      <w:szCs w:val="56"/>
    </w:rPr>
  </w:style>
  <w:style w:type="character" w:customStyle="1" w:styleId="style4098">
    <w:name w:val="Title Char1"/>
    <w:basedOn w:val="style65"/>
    <w:next w:val="style4098"/>
    <w:uiPriority w:val="10"/>
    <w:rPr>
      <w:rFonts w:ascii="Calibri Light" w:cs="Tunga" w:eastAsia="宋体" w:hAnsi="Calibri Light"/>
      <w:spacing w:val="-10"/>
      <w:kern w:val="28"/>
      <w:sz w:val="56"/>
      <w:szCs w:val="5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9">
    <w:name w:val="apple-style-span"/>
    <w:next w:val="style4099"/>
    <w:rPr>
      <w:rFonts w:ascii="Calibri" w:cs="Times New Roman" w:eastAsia="Times New Roman" w:hAnsi="Calibri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Header Char_47a74f18-692e-4e65-90f8-da865c2091c3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Footer Char_0ca244e4-6927-4c76-a5cc-9b17c6098a50"/>
    <w:basedOn w:val="style65"/>
    <w:next w:val="style4101"/>
    <w:link w:val="style32"/>
    <w:uiPriority w:val="99"/>
  </w:style>
  <w:style w:type="character" w:customStyle="1" w:styleId="style4102">
    <w:name w:val="Heading 1 Char_f3991e9b-4bd0-4683-b0f2-02a517ff0f84"/>
    <w:basedOn w:val="style65"/>
    <w:next w:val="style4102"/>
    <w:link w:val="style1"/>
    <w:uiPriority w:val="9"/>
    <w:rPr>
      <w:rFonts w:ascii="Calibri Light" w:cs="Tunga" w:eastAsia="宋体" w:hAnsi="Calibri Light"/>
      <w:color w:val="2e74b5"/>
      <w:sz w:val="32"/>
      <w:szCs w:val="32"/>
    </w:rPr>
  </w:style>
  <w:style w:type="character" w:customStyle="1" w:styleId="style4103">
    <w:name w:val="Heading 2 Char_a476000b-59f4-481b-81ee-cf1a37bcfc57"/>
    <w:basedOn w:val="style65"/>
    <w:next w:val="style4103"/>
    <w:link w:val="style2"/>
    <w:uiPriority w:val="9"/>
    <w:rPr>
      <w:rFonts w:ascii="Calibri Light" w:cs="Tunga" w:eastAsia="宋体" w:hAnsi="Calibri Light"/>
      <w:color w:val="2e74b5"/>
      <w:sz w:val="26"/>
      <w:szCs w:val="26"/>
    </w:rPr>
  </w:style>
  <w:style w:type="character" w:customStyle="1" w:styleId="style4104">
    <w:name w:val="Heading 3 Char_487fc795-4094-4525-bcef-2d13e6db054b"/>
    <w:basedOn w:val="style65"/>
    <w:next w:val="style4104"/>
    <w:link w:val="style3"/>
    <w:uiPriority w:val="9"/>
    <w:rPr>
      <w:rFonts w:ascii="Calibri Light" w:cs="Tunga" w:eastAsia="宋体" w:hAnsi="Calibri Light"/>
      <w:color w:val="1f4d78"/>
      <w:sz w:val="24"/>
      <w:szCs w:val="24"/>
    </w:rPr>
  </w:style>
  <w:style w:type="character" w:customStyle="1" w:styleId="style4105">
    <w:name w:val="Heading 4 Char_81b6f93d-8019-4483-b3d0-cf092480a6eb"/>
    <w:basedOn w:val="style65"/>
    <w:next w:val="style4105"/>
    <w:link w:val="style4"/>
    <w:uiPriority w:val="9"/>
    <w:rPr>
      <w:rFonts w:ascii="Calibri Light" w:cs="Tunga" w:eastAsia="宋体" w:hAnsi="Calibri Light"/>
      <w:i/>
      <w:iCs/>
      <w:color w:val="2e74b5"/>
    </w:rPr>
  </w:style>
  <w:style w:type="character" w:customStyle="1" w:styleId="style4106">
    <w:name w:val="Heading 5 Char_1efc6384-46b2-4e83-94fb-caa6c3cb43c9"/>
    <w:basedOn w:val="style65"/>
    <w:next w:val="style4106"/>
    <w:link w:val="style5"/>
    <w:uiPriority w:val="9"/>
    <w:rPr>
      <w:rFonts w:ascii="Calibri Light" w:cs="Tunga" w:eastAsia="宋体" w:hAnsi="Calibri Light"/>
      <w:color w:val="2e74b5"/>
    </w:rPr>
  </w:style>
  <w:style w:type="character" w:customStyle="1" w:styleId="style4107">
    <w:name w:val="Heading 6 Char_0200bdac-ec0b-4fe1-b6f9-cac5cd647c2c"/>
    <w:basedOn w:val="style65"/>
    <w:next w:val="style4107"/>
    <w:link w:val="style6"/>
    <w:uiPriority w:val="9"/>
    <w:rPr>
      <w:rFonts w:ascii="Calibri Light" w:cs="Tunga" w:eastAsia="宋体" w:hAnsi="Calibri Light"/>
      <w:color w:val="1f4d78"/>
    </w:rPr>
  </w:style>
  <w:style w:type="character" w:customStyle="1" w:styleId="style4108">
    <w:name w:val="Heading 7 Char_2f5be667-b3ba-4e0e-b58c-d3d32be683a3"/>
    <w:basedOn w:val="style65"/>
    <w:next w:val="style4108"/>
    <w:link w:val="style7"/>
    <w:uiPriority w:val="9"/>
    <w:rPr>
      <w:rFonts w:ascii="Calibri Light" w:cs="Tunga" w:eastAsia="宋体" w:hAnsi="Calibri Light"/>
      <w:i/>
      <w:iCs/>
      <w:color w:val="1f4d78"/>
    </w:rPr>
  </w:style>
  <w:style w:type="character" w:customStyle="1" w:styleId="style4109">
    <w:name w:val="Heading 8 Char_8ac329fc-41d1-416c-863d-ccbf806a2375"/>
    <w:basedOn w:val="style65"/>
    <w:next w:val="style4109"/>
    <w:link w:val="style8"/>
    <w:uiPriority w:val="9"/>
    <w:rPr>
      <w:rFonts w:ascii="Calibri Light" w:cs="Tunga" w:eastAsia="宋体" w:hAnsi="Calibri Light"/>
      <w:color w:val="272727"/>
      <w:sz w:val="21"/>
      <w:szCs w:val="21"/>
    </w:rPr>
  </w:style>
  <w:style w:type="character" w:customStyle="1" w:styleId="style4110">
    <w:name w:val="Heading 9 Char_86760221-be52-4106-812b-5f72bb03c9bf"/>
    <w:basedOn w:val="style65"/>
    <w:next w:val="style4110"/>
    <w:link w:val="style9"/>
    <w:uiPriority w:val="9"/>
    <w:rPr>
      <w:rFonts w:ascii="Calibri Light" w:cs="Tunga" w:eastAsia="宋体" w:hAnsi="Calibri Light"/>
      <w:i/>
      <w:iCs/>
      <w:color w:val="272727"/>
      <w:sz w:val="21"/>
      <w:szCs w:val="21"/>
    </w:rPr>
  </w:style>
  <w:style w:type="paragraph" w:styleId="style34">
    <w:name w:val="caption"/>
    <w:basedOn w:val="style0"/>
    <w:next w:val="style0"/>
    <w:qFormat/>
    <w:uiPriority w:val="35"/>
    <w:pPr>
      <w:spacing w:after="200" w:lineRule="auto" w:line="240"/>
    </w:pPr>
    <w:rPr>
      <w:i/>
      <w:iCs/>
      <w:color w:val="44546a"/>
      <w:sz w:val="18"/>
      <w:szCs w:val="18"/>
    </w:rPr>
  </w:style>
  <w:style w:type="paragraph" w:styleId="style74">
    <w:name w:val="Subtitle"/>
    <w:basedOn w:val="style0"/>
    <w:next w:val="style0"/>
    <w:link w:val="style4111"/>
    <w:qFormat/>
    <w:uiPriority w:val="11"/>
    <w:pPr>
      <w:numPr>
        <w:ilvl w:val="1"/>
        <w:numId w:val="0"/>
      </w:numPr>
    </w:pPr>
    <w:rPr>
      <w:rFonts w:eastAsia="宋体"/>
      <w:color w:val="5a5a5a"/>
      <w:spacing w:val="15"/>
    </w:rPr>
  </w:style>
  <w:style w:type="character" w:customStyle="1" w:styleId="style4111">
    <w:name w:val="Subtitle Char"/>
    <w:basedOn w:val="style65"/>
    <w:next w:val="style4111"/>
    <w:link w:val="style74"/>
    <w:uiPriority w:val="11"/>
    <w:rPr>
      <w:rFonts w:eastAsia="宋体"/>
      <w:color w:val="5a5a5a"/>
      <w:spacing w:val="15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80">
    <w:name w:val="Quote"/>
    <w:basedOn w:val="style0"/>
    <w:next w:val="style0"/>
    <w:link w:val="style4112"/>
    <w:qFormat/>
    <w:uiPriority w:val="2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style4112">
    <w:name w:val="Quote Char_e56f23b3-b81e-4391-80b9-6814cb8a49c2"/>
    <w:basedOn w:val="style65"/>
    <w:next w:val="style4112"/>
    <w:link w:val="style180"/>
    <w:uiPriority w:val="29"/>
    <w:rPr>
      <w:i/>
      <w:iCs/>
      <w:color w:val="404040"/>
    </w:rPr>
  </w:style>
  <w:style w:type="paragraph" w:styleId="style181">
    <w:name w:val="Intense Quote"/>
    <w:basedOn w:val="style0"/>
    <w:next w:val="style0"/>
    <w:link w:val="style4113"/>
    <w:qFormat/>
    <w:uiPriority w:val="3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yle4113">
    <w:name w:val="Intense Quote Char_89b1b422-032a-47d7-803d-1868c66843b5"/>
    <w:basedOn w:val="style65"/>
    <w:next w:val="style4113"/>
    <w:link w:val="style181"/>
    <w:uiPriority w:val="30"/>
    <w:rPr>
      <w:i/>
      <w:iCs/>
      <w:color w:val="5b9bd5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character" w:styleId="style261">
    <w:name w:val="Intense Emphasis"/>
    <w:basedOn w:val="style65"/>
    <w:next w:val="style261"/>
    <w:qFormat/>
    <w:uiPriority w:val="21"/>
    <w:rPr>
      <w:i/>
      <w:iCs/>
      <w:color w:val="5b9bd5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5a5a5a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5b9bd5"/>
      <w:spacing w:val="5"/>
    </w:rPr>
  </w:style>
  <w:style w:type="character" w:styleId="style264">
    <w:name w:val="Book Title"/>
    <w:basedOn w:val="style65"/>
    <w:next w:val="style264"/>
    <w:qFormat/>
    <w:uiPriority w:val="33"/>
    <w:rPr>
      <w:b/>
      <w:bCs/>
      <w:i/>
      <w:iCs/>
      <w:spacing w:val="5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B582-074D-47E0-8F36-07EE7BD6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652</Words>
  <Pages>3</Pages>
  <Characters>3796</Characters>
  <Application>WPS Office</Application>
  <DocSecurity>0</DocSecurity>
  <Paragraphs>102</Paragraphs>
  <ScaleCrop>false</ScaleCrop>
  <LinksUpToDate>false</LinksUpToDate>
  <CharactersWithSpaces>4577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2020-10-30T14:27:01Z</dcterms:created>
  <dc:creator>Admin</dc:creator>
  <lastModifiedBy>Redmi Note 4</lastModifiedBy>
  <dcterms:modified xsi:type="dcterms:W3CDTF">2020-12-04T14:33:31Z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