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4B4A6B">
      <w:pPr>
        <w:widowControl w:val="0"/>
        <w:autoSpaceDE w:val="0"/>
        <w:autoSpaceDN w:val="0"/>
        <w:adjustRightInd w:val="0"/>
        <w:ind w:left="7788"/>
        <w:rPr>
          <w:sz w:val="44"/>
          <w:szCs w:val="44"/>
        </w:rPr>
      </w:pPr>
      <w:r>
        <w:rPr>
          <w:noProof/>
          <w:sz w:val="44"/>
          <w:szCs w:val="44"/>
          <w:lang w:val="en-US" w:eastAsia="en-US"/>
        </w:rPr>
        <w:drawing>
          <wp:inline distT="0" distB="0" distL="0" distR="0">
            <wp:extent cx="1066799" cy="1371600"/>
            <wp:effectExtent l="1905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00425" name="Image1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6B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JOY   MOHADANI</w:t>
      </w:r>
    </w:p>
    <w:p w:rsidR="004B4A6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Date of Birth : 20-10-1992</w:t>
      </w:r>
    </w:p>
    <w:p w:rsidR="00592B54" w:rsidP="00592B54">
      <w:pPr>
        <w:jc w:val="center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Contact    :  +91 </w:t>
      </w:r>
      <w:r w:rsidR="00315DA9">
        <w:rPr>
          <w:rFonts w:cs="Arial"/>
          <w:sz w:val="22"/>
          <w:szCs w:val="22"/>
          <w:lang w:val="en-US"/>
        </w:rPr>
        <w:t>7854847226</w:t>
      </w:r>
      <w:r>
        <w:rPr>
          <w:rFonts w:cs="Arial"/>
          <w:sz w:val="22"/>
          <w:szCs w:val="22"/>
          <w:lang w:val="en-US"/>
        </w:rPr>
        <w:t>/7008793815</w:t>
      </w:r>
    </w:p>
    <w:p w:rsidR="004B4A6B" w:rsidP="00592B54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Address   :  Kulti</w:t>
      </w:r>
      <w:r w:rsidR="00956F2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Gangutia Road, Kulti, City- Asansol, Dist-Burdwan, State-West Bengal-713333</w:t>
      </w:r>
    </w:p>
    <w:p w:rsidR="004B4A6B">
      <w:pPr>
        <w:ind w:left="1080" w:hanging="108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Email </w:t>
      </w:r>
      <w:r w:rsidR="006E0F0C">
        <w:rPr>
          <w:rFonts w:ascii="Calibri" w:hAnsi="Calibri" w:cs="Calibri"/>
          <w:sz w:val="22"/>
          <w:szCs w:val="22"/>
          <w:lang w:val="en-US"/>
        </w:rPr>
        <w:t xml:space="preserve">      :   </w:t>
      </w:r>
      <w:r w:rsidRPr="006E0F0C" w:rsidR="006E0F0C">
        <w:rPr>
          <w:rFonts w:ascii="Calibri" w:hAnsi="Calibri" w:cs="Calibri"/>
          <w:b/>
          <w:color w:val="0070C0"/>
          <w:sz w:val="22"/>
          <w:szCs w:val="22"/>
          <w:u w:val="single"/>
          <w:lang w:val="en-US"/>
        </w:rPr>
        <w:t>jmohadani@gmail.com</w:t>
      </w:r>
      <w:r w:rsidR="006E0F0C">
        <w:rPr>
          <w:rFonts w:ascii="Calibri" w:hAnsi="Calibri" w:cs="Calibri"/>
          <w:sz w:val="22"/>
          <w:szCs w:val="22"/>
          <w:lang w:val="en-US"/>
        </w:rPr>
        <w:t xml:space="preserve"> /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joymoha7@gmail.com</w:t>
        </w:r>
      </w:hyperlink>
    </w:p>
    <w:p w:rsidR="004B4A6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4A6B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Objective</w:t>
      </w:r>
    </w:p>
    <w:p w:rsidR="004B4A6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4381500" cy="9525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6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B4A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t>I want to be a part of a esteemed</w:t>
      </w:r>
      <w:r w:rsidR="00B70FBB">
        <w:t xml:space="preserve"> </w:t>
      </w:r>
      <w:r w:rsidR="005107CD">
        <w:t>company</w:t>
      </w:r>
      <w:r>
        <w:t>,</w:t>
      </w:r>
      <w:r w:rsidR="005107CD">
        <w:t xml:space="preserve"> </w:t>
      </w:r>
      <w:r>
        <w:t>where I want to confront</w:t>
      </w:r>
      <w:r w:rsidR="00B70FBB">
        <w:t xml:space="preserve"> </w:t>
      </w:r>
      <w:r>
        <w:t>with all the challenges that the job has to offer</w:t>
      </w:r>
      <w:r w:rsidR="00B70FBB">
        <w:t xml:space="preserve"> </w:t>
      </w:r>
      <w:r>
        <w:t>&amp;</w:t>
      </w:r>
      <w:r w:rsidR="00B70FBB">
        <w:t xml:space="preserve"> </w:t>
      </w:r>
      <w:r>
        <w:t>succeed to solving</w:t>
      </w:r>
      <w:r w:rsidR="00B70FBB">
        <w:t xml:space="preserve"> </w:t>
      </w:r>
      <w:r>
        <w:t>them.</w:t>
      </w:r>
    </w:p>
    <w:p w:rsidR="004B4A6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4A6B" w:rsidP="003A5B11">
      <w:pPr>
        <w:shd w:val="clear" w:color="auto" w:fill="808080" w:themeFill="background1" w:themeFillShade="8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Professional Overview</w:t>
      </w:r>
      <w:r w:rsidR="00C27121">
        <w:rPr>
          <w:rFonts w:ascii="Calibri" w:hAnsi="Calibri" w:cs="Calibri"/>
          <w:b/>
          <w:sz w:val="28"/>
          <w:szCs w:val="28"/>
        </w:rPr>
        <w:t xml:space="preserve"> </w:t>
      </w:r>
      <w:r w:rsidR="00576791">
        <w:rPr>
          <w:rFonts w:ascii="Calibri" w:hAnsi="Calibri" w:cs="Calibri"/>
          <w:b/>
          <w:sz w:val="28"/>
          <w:szCs w:val="28"/>
        </w:rPr>
        <w:t>(</w:t>
      </w:r>
      <w:r w:rsidR="009F5AFC">
        <w:rPr>
          <w:rFonts w:ascii="Calibri" w:hAnsi="Calibri" w:cs="Calibri"/>
          <w:b/>
          <w:sz w:val="28"/>
          <w:szCs w:val="28"/>
        </w:rPr>
        <w:t>6</w:t>
      </w:r>
      <w:r w:rsidR="003A5B11">
        <w:rPr>
          <w:rFonts w:ascii="Calibri" w:hAnsi="Calibri" w:cs="Calibri"/>
          <w:b/>
          <w:sz w:val="28"/>
          <w:szCs w:val="28"/>
        </w:rPr>
        <w:t xml:space="preserve"> Yrs)</w:t>
      </w:r>
    </w:p>
    <w:p w:rsidR="004B4A6B" w:rsidRPr="003A5B11" w:rsidP="006E0F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4381500" cy="9525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9053" name="Image1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791" w:rsidRPr="00276C81" w:rsidP="006E0F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b/>
        </w:rPr>
        <w:t xml:space="preserve">a)Current Organisation : </w:t>
      </w:r>
      <w:r w:rsidRPr="00576791">
        <w:rPr>
          <w:b/>
          <w:u w:val="single"/>
        </w:rPr>
        <w:t>EXIDE INDUSTRIES LTD</w:t>
      </w:r>
      <w:r w:rsidR="00276C81">
        <w:rPr>
          <w:b/>
          <w:u w:val="single"/>
        </w:rPr>
        <w:t>(</w:t>
      </w:r>
      <w:r w:rsidR="00276C81">
        <w:rPr>
          <w:rFonts w:ascii="Times New Roman" w:hAnsi="Times New Roman"/>
        </w:rPr>
        <w:t>April’19- Present)</w:t>
      </w:r>
    </w:p>
    <w:p w:rsidR="00576791" w:rsidP="00576791">
      <w:pPr>
        <w:widowControl w:val="0"/>
        <w:autoSpaceDE w:val="0"/>
        <w:autoSpaceDN w:val="0"/>
        <w:adjustRightInd w:val="0"/>
        <w:rPr>
          <w:b/>
        </w:rPr>
      </w:pPr>
    </w:p>
    <w:p w:rsidR="00576791" w:rsidP="005767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Positio</w:t>
      </w:r>
      <w:r w:rsidR="00276C81">
        <w:rPr>
          <w:b/>
        </w:rPr>
        <w:t xml:space="preserve">n.    :                    </w:t>
      </w:r>
      <w:r>
        <w:rPr>
          <w:b/>
        </w:rPr>
        <w:t xml:space="preserve"> </w:t>
      </w:r>
      <w:r w:rsidRPr="001B3910">
        <w:t>Electrical</w:t>
      </w:r>
      <w:r w:rsidR="00B92FE7">
        <w:t xml:space="preserve"> &amp; Instrumentation</w:t>
      </w:r>
      <w:r w:rsidRPr="001B3910">
        <w:t xml:space="preserve"> –Sr Officer</w:t>
      </w:r>
    </w:p>
    <w:p w:rsidR="00887D34" w:rsidRPr="00887D34" w:rsidP="00576791">
      <w:pPr>
        <w:widowControl w:val="0"/>
        <w:autoSpaceDE w:val="0"/>
        <w:autoSpaceDN w:val="0"/>
        <w:adjustRightInd w:val="0"/>
      </w:pPr>
      <w:r>
        <w:rPr>
          <w:b/>
        </w:rPr>
        <w:t xml:space="preserve">Working Division  :     </w:t>
      </w:r>
      <w:r w:rsidRPr="001B3910" w:rsidR="00576791">
        <w:t>Industrial &amp; Traction</w:t>
      </w:r>
      <w:r w:rsidRPr="001B3910" w:rsidR="005B5488">
        <w:t xml:space="preserve"> Battery</w:t>
      </w:r>
      <w:r w:rsidRPr="001B3910" w:rsidR="00576791">
        <w:t>-Electrical &amp; Instrumentation</w:t>
      </w:r>
    </w:p>
    <w:p w:rsidR="00576791" w:rsidP="006E0F0C">
      <w:pPr>
        <w:widowControl w:val="0"/>
        <w:autoSpaceDE w:val="0"/>
        <w:autoSpaceDN w:val="0"/>
        <w:adjustRightInd w:val="0"/>
      </w:pPr>
      <w:r>
        <w:rPr>
          <w:b/>
        </w:rPr>
        <w:t xml:space="preserve">Team Member :            </w:t>
      </w:r>
      <w:r w:rsidR="00BC2C7C">
        <w:t>20</w:t>
      </w:r>
    </w:p>
    <w:p w:rsidR="00452B89" w:rsidRPr="00452B89" w:rsidP="006E0F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A5B11" w:rsidRPr="00276C81" w:rsidP="006E0F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b/>
        </w:rPr>
        <w:t>b</w:t>
      </w:r>
      <w:r w:rsidR="006C4567">
        <w:rPr>
          <w:b/>
        </w:rPr>
        <w:t>)</w:t>
      </w:r>
      <w:r>
        <w:rPr>
          <w:b/>
        </w:rPr>
        <w:t>Past</w:t>
      </w:r>
      <w:r w:rsidR="00444B0C">
        <w:rPr>
          <w:b/>
        </w:rPr>
        <w:t xml:space="preserve"> </w:t>
      </w:r>
      <w:r w:rsidR="00315DA9">
        <w:rPr>
          <w:b/>
        </w:rPr>
        <w:t>organisation:</w:t>
      </w:r>
      <w:r w:rsidR="006C4567">
        <w:rPr>
          <w:b/>
        </w:rPr>
        <w:t xml:space="preserve">  </w:t>
      </w:r>
      <w:r w:rsidR="00315DA9">
        <w:rPr>
          <w:b/>
        </w:rPr>
        <w:t xml:space="preserve"> </w:t>
      </w:r>
      <w:r w:rsidR="006C4567">
        <w:rPr>
          <w:b/>
          <w:u w:val="single"/>
        </w:rPr>
        <w:t>HIMADRI SPECIALITY CHEMICAL LIMITED</w:t>
      </w:r>
      <w:r w:rsidR="00276C81">
        <w:rPr>
          <w:b/>
          <w:u w:val="single"/>
        </w:rPr>
        <w:t>(</w:t>
      </w:r>
      <w:r w:rsidR="001073B5">
        <w:rPr>
          <w:rFonts w:ascii="Times New Roman" w:hAnsi="Times New Roman"/>
        </w:rPr>
        <w:t>May’17-March’19</w:t>
      </w:r>
      <w:r w:rsidR="00276C81">
        <w:rPr>
          <w:rFonts w:ascii="Times New Roman" w:hAnsi="Times New Roman"/>
        </w:rPr>
        <w:t>)</w:t>
      </w:r>
    </w:p>
    <w:p w:rsidR="003A5B11" w:rsidRPr="00576791" w:rsidP="006E0F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IN" w:eastAsia="en-IN"/>
        </w:rPr>
      </w:pPr>
    </w:p>
    <w:p w:rsidR="004B4A6B" w:rsidP="006E0F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Working Division :        </w:t>
      </w:r>
      <w:r w:rsidRPr="001B3910">
        <w:t>Oil &amp; Tar Based Chemical Plant Electrical Maintenance</w:t>
      </w:r>
    </w:p>
    <w:p w:rsidR="004B4A6B" w:rsidP="006E0F0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Position</w:t>
      </w:r>
      <w:r w:rsidR="00315DA9">
        <w:rPr>
          <w:b/>
        </w:rPr>
        <w:t xml:space="preserve">   : </w:t>
      </w:r>
      <w:r w:rsidR="00D163DD">
        <w:rPr>
          <w:b/>
        </w:rPr>
        <w:t xml:space="preserve">              </w:t>
      </w:r>
      <w:r>
        <w:rPr>
          <w:b/>
        </w:rPr>
        <w:t xml:space="preserve">         </w:t>
      </w:r>
      <w:r w:rsidR="00D163DD">
        <w:rPr>
          <w:b/>
        </w:rPr>
        <w:t xml:space="preserve"> </w:t>
      </w:r>
      <w:r w:rsidRPr="001B3910" w:rsidR="00315DA9">
        <w:t>Electrical -Executive</w:t>
      </w:r>
    </w:p>
    <w:p w:rsidR="006C4567" w:rsidP="006E0F0C">
      <w:pPr>
        <w:widowControl w:val="0"/>
        <w:autoSpaceDE w:val="0"/>
        <w:autoSpaceDN w:val="0"/>
        <w:adjustRightInd w:val="0"/>
      </w:pPr>
      <w:r>
        <w:rPr>
          <w:b/>
        </w:rPr>
        <w:t xml:space="preserve">Team Member :             </w:t>
      </w:r>
      <w:r w:rsidR="00BC2C7C">
        <w:t>10</w:t>
      </w:r>
    </w:p>
    <w:p w:rsidR="00452B89" w:rsidP="006E0F0C">
      <w:pPr>
        <w:widowControl w:val="0"/>
        <w:autoSpaceDE w:val="0"/>
        <w:autoSpaceDN w:val="0"/>
        <w:adjustRightInd w:val="0"/>
        <w:rPr>
          <w:b/>
        </w:rPr>
      </w:pPr>
    </w:p>
    <w:p w:rsidR="00276C81" w:rsidRPr="00276C81" w:rsidP="00276C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b/>
        </w:rPr>
        <w:t>c</w:t>
      </w:r>
      <w:r w:rsidR="00455D50">
        <w:rPr>
          <w:b/>
        </w:rPr>
        <w:t>) Past</w:t>
      </w:r>
      <w:r w:rsidR="00444B0C">
        <w:rPr>
          <w:b/>
        </w:rPr>
        <w:t xml:space="preserve"> Organization :</w:t>
      </w:r>
      <w:r w:rsidR="006C4567">
        <w:rPr>
          <w:b/>
        </w:rPr>
        <w:t xml:space="preserve">   </w:t>
      </w:r>
      <w:r w:rsidRPr="00444B0C" w:rsidR="00315DA9">
        <w:rPr>
          <w:b/>
          <w:u w:val="single"/>
        </w:rPr>
        <w:t>BHUSHAN POWER &amp; STEEL LTD</w:t>
      </w:r>
      <w:r>
        <w:rPr>
          <w:b/>
          <w:u w:val="single"/>
        </w:rPr>
        <w:t>(</w:t>
      </w:r>
      <w:r w:rsidR="001073B5">
        <w:rPr>
          <w:rFonts w:ascii="Times New Roman" w:hAnsi="Times New Roman"/>
        </w:rPr>
        <w:t>Sep’14-May’17</w:t>
      </w:r>
      <w:r>
        <w:rPr>
          <w:rFonts w:ascii="Times New Roman" w:hAnsi="Times New Roman"/>
        </w:rPr>
        <w:t>)</w:t>
      </w:r>
    </w:p>
    <w:p w:rsidR="00276C81" w:rsidP="00276C8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4B4A6B" w:rsidRPr="00276C81" w:rsidP="006E0F0C">
      <w:pPr>
        <w:rPr>
          <w:rFonts w:cs="Calibri"/>
        </w:rPr>
      </w:pPr>
      <w:r w:rsidRPr="006C4567">
        <w:rPr>
          <w:rFonts w:asciiTheme="majorHAnsi" w:hAnsiTheme="majorHAnsi" w:cs="Calibri"/>
          <w:b/>
        </w:rPr>
        <w:t>Working Division</w:t>
      </w:r>
      <w:r>
        <w:rPr>
          <w:rFonts w:cs="Calibri"/>
          <w:b/>
        </w:rPr>
        <w:t> </w:t>
      </w:r>
      <w:r w:rsidR="00455D50">
        <w:rPr>
          <w:rFonts w:cs="Calibri"/>
          <w:b/>
        </w:rPr>
        <w:t>:</w:t>
      </w:r>
      <w:r w:rsidR="00276C81">
        <w:rPr>
          <w:rFonts w:cs="Calibri"/>
          <w:b/>
        </w:rPr>
        <w:t xml:space="preserve">         </w:t>
      </w:r>
      <w:r w:rsidRPr="001B3910" w:rsidR="00455D50">
        <w:rPr>
          <w:rFonts w:cs="Calibri"/>
        </w:rPr>
        <w:t>2015</w:t>
      </w:r>
      <w:r w:rsidRPr="001B3910">
        <w:rPr>
          <w:rFonts w:cs="Calibri"/>
        </w:rPr>
        <w:t xml:space="preserve"> C</w:t>
      </w:r>
      <w:r w:rsidR="00B92FE7">
        <w:rPr>
          <w:rFonts w:cs="Calibri"/>
        </w:rPr>
        <w:t xml:space="preserve">u.M BLAST FURNACE COMMISSIONING </w:t>
      </w:r>
      <w:r w:rsidR="00B92FE7">
        <w:rPr>
          <w:rFonts w:cs="Calibri"/>
          <w:lang w:val="en-GB"/>
        </w:rPr>
        <w:t>-Paul Wurth</w:t>
      </w:r>
    </w:p>
    <w:p w:rsidR="004B4A6B" w:rsidP="006E0F0C">
      <w:pPr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Designation :</w:t>
      </w:r>
      <w:r w:rsidR="006C4567">
        <w:rPr>
          <w:rFonts w:cs="Calibri"/>
          <w:b/>
          <w:sz w:val="22"/>
          <w:szCs w:val="22"/>
        </w:rPr>
        <w:t xml:space="preserve">                         </w:t>
      </w:r>
      <w:r w:rsidRPr="001B3910">
        <w:rPr>
          <w:rFonts w:cs="Calibri"/>
          <w:sz w:val="22"/>
          <w:szCs w:val="22"/>
        </w:rPr>
        <w:t>Assistant</w:t>
      </w:r>
      <w:r w:rsidRPr="001B3910" w:rsidR="00D163DD">
        <w:rPr>
          <w:rFonts w:cs="Calibri"/>
          <w:sz w:val="22"/>
          <w:szCs w:val="22"/>
        </w:rPr>
        <w:t xml:space="preserve"> </w:t>
      </w:r>
      <w:r w:rsidRPr="001B3910">
        <w:rPr>
          <w:rFonts w:cs="Calibri"/>
        </w:rPr>
        <w:t>Engineer (Electrical&amp; Instrumentation</w:t>
      </w:r>
      <w:r w:rsidRPr="001B3910">
        <w:rPr>
          <w:rFonts w:cs="Calibri"/>
          <w:sz w:val="22"/>
          <w:szCs w:val="22"/>
        </w:rPr>
        <w:t>)</w:t>
      </w:r>
    </w:p>
    <w:p w:rsidR="00452B89" w:rsidP="006E0F0C">
      <w:pPr>
        <w:jc w:val="both"/>
        <w:rPr>
          <w:rFonts w:ascii="Calibri" w:hAnsi="Calibri" w:cs="Calibri"/>
          <w:color w:val="000000"/>
          <w:lang w:eastAsia="ar-SA"/>
        </w:rPr>
      </w:pPr>
      <w:r w:rsidRPr="00452B89">
        <w:rPr>
          <w:rFonts w:ascii="Calibri" w:hAnsi="Calibri" w:cs="Calibri"/>
          <w:b/>
          <w:color w:val="000000"/>
          <w:lang w:eastAsia="ar-SA"/>
        </w:rPr>
        <w:t>Team Member</w:t>
      </w:r>
      <w:r>
        <w:rPr>
          <w:rFonts w:ascii="Calibri" w:hAnsi="Calibri" w:cs="Calibri"/>
          <w:b/>
          <w:color w:val="000000"/>
          <w:lang w:eastAsia="ar-SA"/>
        </w:rPr>
        <w:t xml:space="preserve"> :               </w:t>
      </w:r>
      <w:r w:rsidR="00BC2C7C">
        <w:rPr>
          <w:rFonts w:ascii="Calibri" w:hAnsi="Calibri" w:cs="Calibri"/>
          <w:color w:val="000000"/>
          <w:lang w:eastAsia="ar-SA"/>
        </w:rPr>
        <w:t>18</w:t>
      </w:r>
    </w:p>
    <w:p w:rsidR="00452B89" w:rsidRPr="00452B89" w:rsidP="006E0F0C">
      <w:pPr>
        <w:jc w:val="both"/>
        <w:rPr>
          <w:rFonts w:ascii="Calibri" w:hAnsi="Calibri" w:cs="Calibri"/>
          <w:b/>
          <w:color w:val="000000"/>
          <w:lang w:eastAsia="ar-SA"/>
        </w:rPr>
      </w:pPr>
    </w:p>
    <w:p w:rsidR="004B4A6B" w:rsidP="003A5B11">
      <w:pPr>
        <w:shd w:val="clear" w:color="auto" w:fill="808080" w:themeFill="background1" w:themeFillShade="80"/>
        <w:jc w:val="both"/>
        <w:rPr>
          <w:rFonts w:cs="Calibri"/>
          <w:b/>
          <w:color w:val="000000"/>
          <w:sz w:val="28"/>
          <w:szCs w:val="28"/>
          <w:u w:val="single"/>
          <w:lang w:eastAsia="ar-SA"/>
        </w:rPr>
      </w:pPr>
      <w:r>
        <w:rPr>
          <w:rFonts w:ascii="Calibri" w:hAnsi="Calibri" w:cs="Calibri"/>
          <w:b/>
          <w:color w:val="000000"/>
          <w:lang w:eastAsia="ar-SA"/>
        </w:rPr>
        <w:tab/>
      </w:r>
      <w:r>
        <w:rPr>
          <w:rFonts w:ascii="Calibri" w:hAnsi="Calibri" w:cs="Calibri"/>
          <w:b/>
          <w:color w:val="000000"/>
          <w:lang w:eastAsia="ar-SA"/>
        </w:rPr>
        <w:tab/>
      </w:r>
      <w:r>
        <w:rPr>
          <w:rFonts w:ascii="Calibri" w:hAnsi="Calibri" w:cs="Calibri"/>
          <w:b/>
          <w:color w:val="000000"/>
          <w:lang w:eastAsia="ar-SA"/>
        </w:rPr>
        <w:tab/>
      </w:r>
      <w:r>
        <w:rPr>
          <w:rFonts w:ascii="Calibri" w:hAnsi="Calibri" w:cs="Calibri"/>
          <w:b/>
          <w:color w:val="000000"/>
          <w:lang w:eastAsia="ar-SA"/>
        </w:rPr>
        <w:tab/>
      </w:r>
      <w:r w:rsidR="00906A78">
        <w:rPr>
          <w:rFonts w:ascii="Calibri" w:hAnsi="Calibri" w:cs="Calibri"/>
          <w:b/>
          <w:color w:val="000000"/>
          <w:sz w:val="28"/>
          <w:szCs w:val="28"/>
          <w:lang w:eastAsia="ar-SA"/>
        </w:rPr>
        <w:t>Core Skill Overview</w:t>
      </w:r>
    </w:p>
    <w:p w:rsidR="00906A78" w:rsidP="006E0F0C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Equipment Installation &amp; Commissioning</w:t>
      </w:r>
      <w:r>
        <w:rPr>
          <w:rFonts w:cs="Calibri"/>
          <w:bCs/>
        </w:rPr>
        <w:t>- HT</w:t>
      </w:r>
      <w:r w:rsidR="00BA59F6">
        <w:rPr>
          <w:rFonts w:cs="Calibri"/>
          <w:bCs/>
        </w:rPr>
        <w:t xml:space="preserve"> upto 33 </w:t>
      </w:r>
      <w:r w:rsidR="00887D34">
        <w:rPr>
          <w:rFonts w:cs="Calibri"/>
          <w:bCs/>
        </w:rPr>
        <w:t>KV Indoor &amp; Outdoor Switchyard(Siemens &amp; ABB-Unigear)</w:t>
      </w:r>
      <w:r>
        <w:rPr>
          <w:rFonts w:cs="Calibri"/>
          <w:bCs/>
        </w:rPr>
        <w:t xml:space="preserve">, LT Electrical </w:t>
      </w:r>
      <w:r w:rsidR="005170A2">
        <w:rPr>
          <w:rFonts w:cs="Calibri"/>
          <w:bCs/>
        </w:rPr>
        <w:t>–MCC, PCC, MLDB, Compressor-Atlas Copco,  VFD-ABB.</w:t>
      </w:r>
      <w:r w:rsidR="00A04A84">
        <w:rPr>
          <w:rFonts w:cs="Calibri"/>
          <w:bCs/>
        </w:rPr>
        <w:t xml:space="preserve"> </w:t>
      </w:r>
    </w:p>
    <w:p w:rsidR="004C3497" w:rsidRPr="004C3497" w:rsidP="004C3497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 xml:space="preserve">Electrical </w:t>
      </w:r>
      <w:r w:rsidR="0071722F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 xml:space="preserve"> &amp; Instrument </w:t>
      </w: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Equipment Maintenance</w:t>
      </w:r>
      <w:r>
        <w:rPr>
          <w:rFonts w:cs="Calibri"/>
          <w:bCs/>
        </w:rPr>
        <w:t xml:space="preserve">- </w:t>
      </w:r>
      <w:r w:rsidR="005170A2">
        <w:rPr>
          <w:rFonts w:cs="Calibri"/>
          <w:bCs/>
        </w:rPr>
        <w:t>a)</w:t>
      </w:r>
      <w:r>
        <w:rPr>
          <w:rFonts w:cs="Calibri"/>
          <w:bCs/>
        </w:rPr>
        <w:t>Preventive, P</w:t>
      </w:r>
      <w:r w:rsidR="0071722F">
        <w:rPr>
          <w:rFonts w:cs="Calibri"/>
          <w:bCs/>
        </w:rPr>
        <w:t xml:space="preserve">redictive, Breakdown </w:t>
      </w:r>
      <w:r w:rsidR="00B92FE7">
        <w:rPr>
          <w:rFonts w:cs="Calibri"/>
          <w:bCs/>
        </w:rPr>
        <w:t xml:space="preserve">Maintenance </w:t>
      </w:r>
      <w:r w:rsidR="0071722F">
        <w:rPr>
          <w:rFonts w:cs="Calibri"/>
          <w:bCs/>
        </w:rPr>
        <w:t>&amp; Calibration of Instruments.</w:t>
      </w:r>
    </w:p>
    <w:p w:rsidR="005170A2" w:rsidP="005170A2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  <w:r>
        <w:rPr>
          <w:rFonts w:cs="Calibri"/>
          <w:bCs/>
        </w:rPr>
        <w:t>b</w:t>
      </w:r>
      <w:r>
        <w:rPr>
          <w:rFonts w:cs="Calibri"/>
          <w:bCs/>
        </w:rPr>
        <w:t>)Knowledge of Mitsubishi PLC FX,AX,Qx Series PLC Programming with the help of software Mitsubishi GX Developer &amp; GX Works-2 &amp;3, GX-Designer.</w:t>
      </w:r>
    </w:p>
    <w:p w:rsidR="00B639FB" w:rsidP="005170A2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</w:p>
    <w:p w:rsidR="005170A2" w:rsidP="005170A2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  <w:r>
        <w:rPr>
          <w:rFonts w:cs="Calibri"/>
          <w:bCs/>
        </w:rPr>
        <w:t>c</w:t>
      </w:r>
      <w:r>
        <w:rPr>
          <w:rFonts w:cs="Calibri"/>
          <w:bCs/>
        </w:rPr>
        <w:t>)Siemens S-7 200, 300, 1200 &amp; 1500 PLC &amp; Programming knowledge with software Microwin, Simatic manager &amp; TIA Portal</w:t>
      </w:r>
      <w:r w:rsidR="00BC2C7C">
        <w:rPr>
          <w:rFonts w:cs="Calibri"/>
          <w:bCs/>
        </w:rPr>
        <w:t>-13,14</w:t>
      </w:r>
      <w:r>
        <w:rPr>
          <w:rFonts w:cs="Calibri"/>
          <w:bCs/>
        </w:rPr>
        <w:t>.</w:t>
      </w:r>
    </w:p>
    <w:p w:rsidR="00906A78" w:rsidP="006E0F0C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Electrical Document</w:t>
      </w:r>
      <w:r w:rsidR="00BC2C7C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ain &amp; Statutory</w:t>
      </w: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 xml:space="preserve"> </w:t>
      </w:r>
      <w:r>
        <w:rPr>
          <w:rFonts w:cs="Calibri"/>
          <w:bCs/>
        </w:rPr>
        <w:t xml:space="preserve">- Internal Audit, </w:t>
      </w:r>
      <w:r w:rsidR="00BC2C7C">
        <w:rPr>
          <w:rFonts w:cs="Calibri"/>
          <w:bCs/>
        </w:rPr>
        <w:t xml:space="preserve">Liasioning Job with Electricity Board, </w:t>
      </w:r>
      <w:r>
        <w:rPr>
          <w:rFonts w:cs="Calibri"/>
          <w:bCs/>
        </w:rPr>
        <w:t>Saf</w:t>
      </w:r>
      <w:r w:rsidR="00AC61FD">
        <w:rPr>
          <w:rFonts w:cs="Calibri"/>
          <w:bCs/>
        </w:rPr>
        <w:t xml:space="preserve">ety, Log Book, </w:t>
      </w:r>
      <w:r w:rsidR="00A04A84">
        <w:rPr>
          <w:rFonts w:cs="Calibri"/>
          <w:bCs/>
        </w:rPr>
        <w:t xml:space="preserve">History Card of Equipment, </w:t>
      </w:r>
      <w:r w:rsidR="00AC61FD">
        <w:rPr>
          <w:rFonts w:cs="Calibri"/>
          <w:bCs/>
        </w:rPr>
        <w:t xml:space="preserve">ISO standard SOP &amp; Breakdown Data </w:t>
      </w:r>
      <w:r w:rsidR="00BC2C7C">
        <w:rPr>
          <w:rFonts w:cs="Calibri"/>
          <w:bCs/>
        </w:rPr>
        <w:t>(MTTR,MTBF,OEE)</w:t>
      </w:r>
      <w:r w:rsidR="00AC61FD">
        <w:rPr>
          <w:rFonts w:cs="Calibri"/>
          <w:bCs/>
        </w:rPr>
        <w:t>etc.</w:t>
      </w:r>
    </w:p>
    <w:p w:rsidR="00906A78" w:rsidP="00276C81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906A78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Inventory &amp; Material Management</w:t>
      </w:r>
      <w:r>
        <w:rPr>
          <w:rFonts w:cs="Calibri"/>
          <w:bCs/>
        </w:rPr>
        <w:t xml:space="preserve">- </w:t>
      </w:r>
      <w:r w:rsidR="00DD3B1B">
        <w:rPr>
          <w:rFonts w:cs="Calibri"/>
          <w:bCs/>
        </w:rPr>
        <w:t xml:space="preserve">SAP HANA- PM &amp; MM Module, </w:t>
      </w:r>
      <w:r>
        <w:rPr>
          <w:rFonts w:cs="Calibri"/>
          <w:bCs/>
        </w:rPr>
        <w:t>Critical Spare Maintain,</w:t>
      </w:r>
      <w:r w:rsidR="003A5B11">
        <w:rPr>
          <w:rFonts w:cs="Calibri"/>
          <w:bCs/>
        </w:rPr>
        <w:t xml:space="preserve"> Vendor Handling</w:t>
      </w:r>
      <w:r w:rsidR="00870121">
        <w:rPr>
          <w:rFonts w:cs="Calibri"/>
          <w:bCs/>
        </w:rPr>
        <w:t>,</w:t>
      </w:r>
      <w:r>
        <w:rPr>
          <w:rFonts w:cs="Calibri"/>
          <w:bCs/>
        </w:rPr>
        <w:t xml:space="preserve"> Indent </w:t>
      </w:r>
      <w:r w:rsidR="00AC61FD">
        <w:rPr>
          <w:rFonts w:cs="Calibri"/>
          <w:bCs/>
        </w:rPr>
        <w:t>(PR,</w:t>
      </w:r>
      <w:r w:rsidR="00A04A84">
        <w:rPr>
          <w:rFonts w:cs="Calibri"/>
          <w:bCs/>
        </w:rPr>
        <w:t xml:space="preserve"> </w:t>
      </w:r>
      <w:r w:rsidR="00DD3B1B">
        <w:rPr>
          <w:rFonts w:cs="Calibri"/>
          <w:bCs/>
        </w:rPr>
        <w:t>MR</w:t>
      </w:r>
      <w:r w:rsidR="00AC61FD">
        <w:rPr>
          <w:rFonts w:cs="Calibri"/>
          <w:bCs/>
        </w:rPr>
        <w:t xml:space="preserve">) </w:t>
      </w:r>
      <w:r w:rsidR="001073B5">
        <w:rPr>
          <w:rFonts w:cs="Calibri"/>
          <w:bCs/>
        </w:rPr>
        <w:t>,</w:t>
      </w:r>
      <w:r>
        <w:rPr>
          <w:rFonts w:cs="Calibri"/>
          <w:bCs/>
        </w:rPr>
        <w:t xml:space="preserve"> Budget Planning</w:t>
      </w:r>
      <w:r w:rsidR="001073B5">
        <w:rPr>
          <w:rFonts w:cs="Calibri"/>
          <w:bCs/>
        </w:rPr>
        <w:t xml:space="preserve"> &amp; Controlling,  Capex &amp; Revex Maintain &amp; Planning, Techno commercial comparative preparation, Material Inspection &amp; OPI for Project job.</w:t>
      </w:r>
    </w:p>
    <w:p w:rsidR="004C3497" w:rsidRPr="00276C81" w:rsidP="004C3497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</w:p>
    <w:p w:rsidR="004F49B1" w:rsidP="004F49B1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3A5B11"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Drawings &amp; Standards</w:t>
      </w:r>
      <w:r>
        <w:rPr>
          <w:rFonts w:cs="Calibri"/>
          <w:bCs/>
        </w:rPr>
        <w:t>-</w:t>
      </w:r>
      <w:r w:rsidR="00906A78">
        <w:rPr>
          <w:rFonts w:cs="Calibri"/>
          <w:bCs/>
        </w:rPr>
        <w:t xml:space="preserve"> </w:t>
      </w:r>
      <w:r>
        <w:rPr>
          <w:rFonts w:cs="Calibri"/>
          <w:bCs/>
        </w:rPr>
        <w:t>i)</w:t>
      </w:r>
      <w:r w:rsidR="00906A78">
        <w:rPr>
          <w:rFonts w:cs="Calibri"/>
          <w:bCs/>
        </w:rPr>
        <w:t>Electrical &amp; Instrumentation Related Drawings &amp; th</w:t>
      </w:r>
      <w:r>
        <w:rPr>
          <w:rFonts w:cs="Calibri"/>
          <w:bCs/>
        </w:rPr>
        <w:t>eir Coded Abbreviations.</w:t>
      </w:r>
      <w:r>
        <w:rPr>
          <w:rFonts w:cs="Calibri"/>
          <w:bCs/>
        </w:rPr>
        <w:t xml:space="preserve"> ii)Basic Knowledge of Electrical Autocad.</w:t>
      </w:r>
    </w:p>
    <w:p w:rsidR="004C3497" w:rsidRPr="004C3497" w:rsidP="004C3497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>
        <w:rPr>
          <w:rFonts w:ascii="Cambria" w:hAnsi="Cambria" w:cs="Calibri"/>
          <w:sz w:val="24"/>
          <w:szCs w:val="24"/>
          <w:lang w:val="fr-FR" w:eastAsia="fr-FR"/>
        </w:rPr>
        <w:t>Knowledge of TPM Maintenance- 5’S, Kaizen, CLIT, Root Cause analysis.</w:t>
      </w:r>
    </w:p>
    <w:p w:rsidR="004C3497" w:rsidRPr="004C3497" w:rsidP="004C3497">
      <w:pPr>
        <w:tabs>
          <w:tab w:val="left" w:pos="288"/>
          <w:tab w:val="left" w:pos="360"/>
        </w:tabs>
        <w:spacing w:line="10" w:lineRule="atLeast"/>
        <w:ind w:right="177"/>
        <w:rPr>
          <w:rFonts w:cs="Calibri"/>
          <w:bCs/>
        </w:rPr>
      </w:pPr>
    </w:p>
    <w:p w:rsidR="00A04A84" w:rsidP="003A5B11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>
        <w:rPr>
          <w:rFonts w:ascii="Cambria" w:hAnsi="Cambria" w:cs="Calibri"/>
          <w:b/>
          <w:sz w:val="24"/>
          <w:szCs w:val="24"/>
          <w:u w:val="single"/>
          <w:lang w:val="fr-FR" w:eastAsia="fr-FR"/>
        </w:rPr>
        <w:t>Project</w:t>
      </w:r>
      <w:r w:rsidRPr="00A04A84">
        <w:rPr>
          <w:rFonts w:cs="Calibri"/>
          <w:bCs/>
        </w:rPr>
        <w:t>-</w:t>
      </w:r>
      <w:r>
        <w:rPr>
          <w:rFonts w:cs="Calibri"/>
          <w:bCs/>
        </w:rPr>
        <w:t xml:space="preserve"> Planning, Execution, Cable Scheduling, BOQ, BOM, Technical Product Comparison, Detail Engineering, Time &amp; Cost Cycle Analysis.</w:t>
      </w:r>
    </w:p>
    <w:p w:rsidR="00920DA1" w:rsidRPr="00920DA1" w:rsidP="00920DA1">
      <w:pPr>
        <w:tabs>
          <w:tab w:val="left" w:pos="360"/>
        </w:tabs>
        <w:spacing w:line="10" w:lineRule="atLeast"/>
        <w:ind w:right="177"/>
        <w:rPr>
          <w:rFonts w:cs="Calibri"/>
          <w:bCs/>
        </w:rPr>
      </w:pPr>
    </w:p>
    <w:p w:rsidR="00906A78" w:rsidRPr="00C27121" w:rsidP="003A5B11">
      <w:pPr>
        <w:shd w:val="clear" w:color="auto" w:fill="808080" w:themeFill="background1" w:themeFillShade="80"/>
        <w:jc w:val="both"/>
        <w:rPr>
          <w:rFonts w:cs="Calibri"/>
          <w:b/>
          <w:color w:val="000000"/>
          <w:sz w:val="28"/>
          <w:szCs w:val="28"/>
          <w:lang w:eastAsia="ar-SA"/>
        </w:rPr>
      </w:pPr>
      <w:r w:rsidRPr="00C27121">
        <w:rPr>
          <w:rFonts w:cs="Calibri"/>
          <w:b/>
          <w:color w:val="000000"/>
          <w:sz w:val="28"/>
          <w:szCs w:val="28"/>
          <w:lang w:eastAsia="ar-SA"/>
        </w:rPr>
        <w:t xml:space="preserve">                                                         KEY SKILLS</w:t>
      </w:r>
    </w:p>
    <w:p w:rsidR="00906A78" w:rsidP="006E0F0C">
      <w:pPr>
        <w:pStyle w:val="ListParagraph"/>
        <w:tabs>
          <w:tab w:val="left" w:pos="360"/>
        </w:tabs>
        <w:spacing w:line="10" w:lineRule="atLeast"/>
        <w:ind w:left="0" w:right="177"/>
        <w:rPr>
          <w:rFonts w:cs="Calibri"/>
          <w:bCs/>
        </w:rPr>
      </w:pPr>
    </w:p>
    <w:p w:rsidR="00ED63CF" w:rsidP="00C27121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Cs/>
        </w:rPr>
      </w:pPr>
      <w:r w:rsidRPr="004F3672">
        <w:rPr>
          <w:rFonts w:cs="Calibri"/>
          <w:b/>
          <w:bCs/>
          <w:sz w:val="28"/>
          <w:szCs w:val="28"/>
          <w:u w:val="single"/>
        </w:rPr>
        <w:t>Electrical</w:t>
      </w:r>
      <w:r>
        <w:rPr>
          <w:rFonts w:cs="Calibri"/>
          <w:bCs/>
        </w:rPr>
        <w:t>:  i)</w:t>
      </w:r>
      <w:r w:rsidRPr="00783E55">
        <w:rPr>
          <w:rFonts w:cs="Calibri"/>
          <w:bCs/>
          <w:sz w:val="24"/>
          <w:szCs w:val="24"/>
        </w:rPr>
        <w:t>HT</w:t>
      </w:r>
      <w:r w:rsidR="00783E55">
        <w:rPr>
          <w:rFonts w:cs="Calibri"/>
          <w:bCs/>
        </w:rPr>
        <w:t xml:space="preserve"> System  </w:t>
      </w:r>
      <w:r>
        <w:rPr>
          <w:rFonts w:cs="Calibri"/>
          <w:bCs/>
        </w:rPr>
        <w:t>[Substation</w:t>
      </w:r>
      <w:r w:rsidR="00BA59F6">
        <w:rPr>
          <w:rFonts w:cs="Calibri"/>
          <w:bCs/>
        </w:rPr>
        <w:t xml:space="preserve"> up to- 33</w:t>
      </w:r>
      <w:r w:rsidR="00783E55">
        <w:rPr>
          <w:rFonts w:cs="Calibri"/>
          <w:bCs/>
        </w:rPr>
        <w:t>KV</w:t>
      </w:r>
      <w:r>
        <w:rPr>
          <w:rFonts w:cs="Calibri"/>
          <w:bCs/>
        </w:rPr>
        <w:t>, VCB ,Power Transformer(16 MVA)</w:t>
      </w:r>
      <w:r w:rsidR="00783E55">
        <w:rPr>
          <w:rFonts w:cs="Calibri"/>
          <w:bCs/>
        </w:rPr>
        <w:t xml:space="preserve"> Testing &amp; Maintenance</w:t>
      </w:r>
      <w:r>
        <w:rPr>
          <w:rFonts w:cs="Calibri"/>
          <w:bCs/>
        </w:rPr>
        <w:t>, Grid Breaker</w:t>
      </w:r>
      <w:r w:rsidR="00783E55">
        <w:rPr>
          <w:rFonts w:cs="Calibri"/>
          <w:bCs/>
        </w:rPr>
        <w:t>, Relay Coordination, Numerical Relay Siemens &amp; ABB Programming].</w:t>
      </w:r>
    </w:p>
    <w:p w:rsidR="00115BDE" w:rsidP="009720A7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  <w:t xml:space="preserve"> </w:t>
      </w:r>
      <w:r w:rsidR="004F3672">
        <w:rPr>
          <w:rFonts w:cs="Calibri"/>
          <w:b/>
          <w:bCs/>
          <w:sz w:val="28"/>
          <w:szCs w:val="28"/>
        </w:rPr>
        <w:t xml:space="preserve"> </w:t>
      </w:r>
      <w:r w:rsidR="004F3672">
        <w:rPr>
          <w:rFonts w:cs="Calibri"/>
          <w:bCs/>
        </w:rPr>
        <w:t>ii) LT System [Power Distribution, Diesel Generator, PCC, MCC, PDB, Breaker, MLDB, Motor Starter</w:t>
      </w:r>
      <w:r w:rsidR="00E876FD">
        <w:rPr>
          <w:rFonts w:cs="Calibri"/>
          <w:bCs/>
        </w:rPr>
        <w:t>- Pole Changing Motor, Hoist Motor</w:t>
      </w:r>
      <w:r w:rsidR="004F3672">
        <w:rPr>
          <w:rFonts w:cs="Calibri"/>
          <w:bCs/>
        </w:rPr>
        <w:t>, Capacitor Bank, UPS, Crane, Hoist, VFD-Drive</w:t>
      </w:r>
      <w:r w:rsidR="00B92FE7">
        <w:rPr>
          <w:rFonts w:cs="Calibri"/>
          <w:bCs/>
        </w:rPr>
        <w:t xml:space="preserve"> ABB, Danfoss</w:t>
      </w:r>
      <w:r w:rsidR="004F3672">
        <w:rPr>
          <w:rFonts w:cs="Calibri"/>
          <w:bCs/>
        </w:rPr>
        <w:t xml:space="preserve">, </w:t>
      </w:r>
      <w:r w:rsidR="00B92FE7">
        <w:rPr>
          <w:rFonts w:cs="Calibri"/>
          <w:bCs/>
        </w:rPr>
        <w:t xml:space="preserve"> </w:t>
      </w:r>
      <w:r w:rsidR="004F3672">
        <w:rPr>
          <w:rFonts w:cs="Calibri"/>
          <w:bCs/>
        </w:rPr>
        <w:t>Air Compressor</w:t>
      </w:r>
      <w:r w:rsidR="00B92FE7">
        <w:rPr>
          <w:rFonts w:cs="Calibri"/>
          <w:bCs/>
        </w:rPr>
        <w:t>-Atlas Copco &amp; Ingersand Roll</w:t>
      </w:r>
      <w:r w:rsidR="004F3672">
        <w:rPr>
          <w:rFonts w:cs="Calibri"/>
          <w:bCs/>
        </w:rPr>
        <w:t>, Dryer, Ball Mill Conveying &amp; Purging System, Furnace]</w:t>
      </w:r>
      <w:r>
        <w:rPr>
          <w:rFonts w:cs="Calibri"/>
          <w:bCs/>
        </w:rPr>
        <w:t xml:space="preserve">        </w:t>
      </w:r>
    </w:p>
    <w:p w:rsidR="009720A7" w:rsidRPr="004F3672" w:rsidP="009720A7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  <w:r>
        <w:rPr>
          <w:rFonts w:cs="Calibri"/>
          <w:bCs/>
        </w:rPr>
        <w:t xml:space="preserve">                        iii)VFD Project commissioning of ABB ACS 880 &amp; Siemens Micro master under Techno Automation(System House of Siemens).</w:t>
      </w:r>
    </w:p>
    <w:p w:rsidR="00ED63CF" w:rsidRPr="00ED63CF" w:rsidP="006E0F0C">
      <w:pPr>
        <w:pStyle w:val="ListParagraph"/>
        <w:spacing w:line="10" w:lineRule="atLeast"/>
        <w:rPr>
          <w:rFonts w:cs="Calibri"/>
          <w:bCs/>
        </w:rPr>
      </w:pPr>
    </w:p>
    <w:p w:rsidR="004B4A6B" w:rsidRPr="004F3672" w:rsidP="006E0F0C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left="289" w:right="176" w:hanging="289"/>
        <w:rPr>
          <w:rFonts w:cs="Calibri"/>
          <w:bCs/>
          <w:u w:val="single"/>
        </w:rPr>
      </w:pPr>
      <w:r w:rsidRPr="004F3672">
        <w:rPr>
          <w:rFonts w:cs="Calibri"/>
          <w:b/>
          <w:bCs/>
          <w:sz w:val="28"/>
          <w:szCs w:val="28"/>
          <w:u w:val="single"/>
        </w:rPr>
        <w:t>Instrumentation: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  <w:r w:rsidR="0071722F">
        <w:rPr>
          <w:rFonts w:cs="Calibri"/>
          <w:bCs/>
        </w:rPr>
        <w:t xml:space="preserve"> Pressure Switch &amp; Transmitter, Flow Transmitter(Magnetic, Vortex, Orifice), Level Transmitter(Ultrasonic, </w:t>
      </w:r>
      <w:r w:rsidR="00A74977">
        <w:rPr>
          <w:rFonts w:cs="Calibri"/>
          <w:bCs/>
        </w:rPr>
        <w:t>Float, DP type</w:t>
      </w:r>
      <w:r w:rsidR="0071722F">
        <w:rPr>
          <w:rFonts w:cs="Calibri"/>
          <w:bCs/>
        </w:rPr>
        <w:t>), Thermocouple, RTD, ZSS, Proximity, RPM Controller, Optical sensor, Load Cell, Pneumatic valve, Proportional Valve, Signal Converter, SCR, Firing Card, Battery charger, Temp Controller,</w:t>
      </w:r>
      <w:r w:rsidR="00276C81">
        <w:rPr>
          <w:rFonts w:cs="Calibri"/>
          <w:bCs/>
        </w:rPr>
        <w:t xml:space="preserve"> Timer,</w:t>
      </w:r>
      <w:r w:rsidR="0071722F">
        <w:rPr>
          <w:rFonts w:cs="Calibri"/>
          <w:bCs/>
        </w:rPr>
        <w:t xml:space="preserve"> Air Leakage Tester, Short Circuit Tester, </w:t>
      </w:r>
      <w:r w:rsidR="00276C81">
        <w:rPr>
          <w:rFonts w:cs="Calibri"/>
          <w:bCs/>
        </w:rPr>
        <w:t xml:space="preserve">Inter Cell Welding Machine, </w:t>
      </w:r>
      <w:r w:rsidR="0071722F">
        <w:rPr>
          <w:rFonts w:cs="Calibri"/>
          <w:bCs/>
        </w:rPr>
        <w:t xml:space="preserve">Heat Sealing Machine, Fully Automation Controlled Machine(Make-HADI, WIRTZ, OX Master, Fukuda, Beilomatik, Nanchino), Burner Controller for </w:t>
      </w:r>
      <w:r w:rsidR="00887D34">
        <w:rPr>
          <w:rFonts w:cs="Calibri"/>
          <w:bCs/>
        </w:rPr>
        <w:t xml:space="preserve">Gas fired </w:t>
      </w:r>
      <w:r w:rsidR="0071722F">
        <w:rPr>
          <w:rFonts w:cs="Calibri"/>
          <w:bCs/>
        </w:rPr>
        <w:t xml:space="preserve">Oven(Siemens, Riello), </w:t>
      </w:r>
      <w:r w:rsidR="00276C81">
        <w:rPr>
          <w:rFonts w:cs="Calibri"/>
          <w:bCs/>
        </w:rPr>
        <w:t>Purging System</w:t>
      </w:r>
      <w:r w:rsidR="00887D34">
        <w:rPr>
          <w:rFonts w:cs="Calibri"/>
          <w:bCs/>
        </w:rPr>
        <w:t>-Sequential</w:t>
      </w:r>
      <w:r w:rsidR="00276C81">
        <w:rPr>
          <w:rFonts w:cs="Calibri"/>
          <w:bCs/>
        </w:rPr>
        <w:t>, Thyr</w:t>
      </w:r>
      <w:r w:rsidR="00920DA1">
        <w:rPr>
          <w:rFonts w:cs="Calibri"/>
          <w:bCs/>
        </w:rPr>
        <w:t>istor Controlled Heater Station, Servo Motor</w:t>
      </w:r>
      <w:r w:rsidR="00887D34">
        <w:rPr>
          <w:rFonts w:cs="Calibri"/>
          <w:bCs/>
        </w:rPr>
        <w:t>-Siemens, Schneider, Encoder Panel- Siemens.</w:t>
      </w:r>
    </w:p>
    <w:p w:rsidR="00C27121" w:rsidRPr="00C27121" w:rsidP="00C27121">
      <w:pPr>
        <w:pStyle w:val="ListParagraph"/>
        <w:rPr>
          <w:rFonts w:cs="Calibri"/>
          <w:bCs/>
        </w:rPr>
      </w:pPr>
    </w:p>
    <w:p w:rsidR="00ED63CF" w:rsidRPr="00887D34" w:rsidP="006E0F0C">
      <w:pPr>
        <w:pStyle w:val="ListParagraph"/>
        <w:numPr>
          <w:ilvl w:val="0"/>
          <w:numId w:val="3"/>
        </w:numPr>
        <w:tabs>
          <w:tab w:val="left" w:pos="360"/>
        </w:tabs>
        <w:spacing w:line="10" w:lineRule="atLeast"/>
        <w:ind w:right="177"/>
        <w:rPr>
          <w:rFonts w:cs="Calibri"/>
          <w:b/>
          <w:bCs/>
          <w:sz w:val="28"/>
          <w:szCs w:val="28"/>
          <w:u w:val="single"/>
        </w:rPr>
      </w:pPr>
      <w:r w:rsidRPr="00920DA1">
        <w:rPr>
          <w:rFonts w:cs="Calibri"/>
          <w:b/>
          <w:bCs/>
          <w:sz w:val="28"/>
          <w:szCs w:val="28"/>
          <w:u w:val="single"/>
        </w:rPr>
        <w:t>Automation: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Cs/>
        </w:rPr>
        <w:t xml:space="preserve">  </w:t>
      </w:r>
      <w:r w:rsidR="00887D34">
        <w:rPr>
          <w:rFonts w:cs="Calibri"/>
          <w:bCs/>
        </w:rPr>
        <w:t>i)</w:t>
      </w:r>
      <w:r w:rsidR="00A04A84">
        <w:rPr>
          <w:rFonts w:cs="Calibri"/>
          <w:bCs/>
        </w:rPr>
        <w:t xml:space="preserve">SIEMENS </w:t>
      </w:r>
      <w:r>
        <w:rPr>
          <w:rFonts w:cs="Calibri"/>
          <w:bCs/>
        </w:rPr>
        <w:t xml:space="preserve"> S7-200,</w:t>
      </w:r>
      <w:r w:rsidR="00A04A84">
        <w:rPr>
          <w:rFonts w:cs="Calibri"/>
          <w:bCs/>
        </w:rPr>
        <w:t xml:space="preserve"> </w:t>
      </w:r>
      <w:r>
        <w:rPr>
          <w:rFonts w:cs="Calibri"/>
          <w:bCs/>
        </w:rPr>
        <w:t>300,</w:t>
      </w:r>
      <w:r w:rsidR="00887D34">
        <w:rPr>
          <w:rFonts w:cs="Calibri"/>
          <w:bCs/>
        </w:rPr>
        <w:t>1200 &amp;</w:t>
      </w:r>
      <w:r w:rsidR="00A04A84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1500 PLC Programming Basic- Upload/Download, Logic Online, Modification, Calibration via </w:t>
      </w:r>
      <w:r w:rsidR="00B92FE7">
        <w:rPr>
          <w:rFonts w:cs="Calibri"/>
          <w:bCs/>
        </w:rPr>
        <w:t>Micro win, SIMATIC Manager,</w:t>
      </w:r>
      <w:r>
        <w:rPr>
          <w:rFonts w:cs="Calibri"/>
          <w:bCs/>
        </w:rPr>
        <w:t xml:space="preserve"> TIA Portal</w:t>
      </w:r>
      <w:r w:rsidR="00B92FE7">
        <w:rPr>
          <w:rFonts w:cs="Calibri"/>
          <w:bCs/>
        </w:rPr>
        <w:t xml:space="preserve"> -13,14</w:t>
      </w:r>
      <w:r>
        <w:rPr>
          <w:rFonts w:cs="Calibri"/>
          <w:bCs/>
        </w:rPr>
        <w:t>.</w:t>
      </w:r>
    </w:p>
    <w:p w:rsidR="00887D34" w:rsidRPr="00887D34" w:rsidP="00887D34">
      <w:pPr>
        <w:pStyle w:val="ListParagraph"/>
        <w:rPr>
          <w:rFonts w:cs="Calibri"/>
          <w:b/>
          <w:bCs/>
          <w:sz w:val="28"/>
          <w:szCs w:val="28"/>
          <w:u w:val="single"/>
        </w:rPr>
      </w:pPr>
    </w:p>
    <w:p w:rsidR="00887D34" w:rsidRPr="00887D34" w:rsidP="00887D34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</w:rPr>
      </w:pPr>
      <w:r w:rsidRPr="00887D34">
        <w:rPr>
          <w:rFonts w:cs="Calibri"/>
          <w:bCs/>
        </w:rPr>
        <w:t xml:space="preserve">                         ii)Tank Level with Level transmitter logic modification in acid dilution system.</w:t>
      </w:r>
    </w:p>
    <w:p w:rsidR="00887D34" w:rsidRPr="00887D34" w:rsidP="00887D34">
      <w:pPr>
        <w:pStyle w:val="ListParagraph"/>
        <w:tabs>
          <w:tab w:val="left" w:pos="288"/>
          <w:tab w:val="left" w:pos="360"/>
        </w:tabs>
        <w:spacing w:line="10" w:lineRule="atLeast"/>
        <w:ind w:left="288" w:right="177"/>
        <w:rPr>
          <w:rFonts w:cs="Calibri"/>
          <w:bCs/>
          <w:sz w:val="28"/>
          <w:szCs w:val="28"/>
        </w:rPr>
      </w:pPr>
      <w:r>
        <w:rPr>
          <w:rFonts w:cs="Calibri"/>
          <w:bCs/>
        </w:rPr>
        <w:t xml:space="preserve">                         </w:t>
      </w:r>
      <w:r w:rsidRPr="00887D34">
        <w:rPr>
          <w:rFonts w:cs="Calibri"/>
          <w:bCs/>
        </w:rPr>
        <w:t>iii)S-7 200 Program up</w:t>
      </w:r>
      <w:r w:rsidR="00B639FB">
        <w:rPr>
          <w:rFonts w:cs="Calibri"/>
          <w:bCs/>
        </w:rPr>
        <w:t xml:space="preserve"> </w:t>
      </w:r>
      <w:r w:rsidRPr="00887D34">
        <w:rPr>
          <w:rFonts w:cs="Calibri"/>
          <w:bCs/>
        </w:rPr>
        <w:t>gradation to S-7 300 Logic with upgraded HMI for Automated plate generation machine</w:t>
      </w:r>
      <w:r>
        <w:rPr>
          <w:rFonts w:cs="Calibri"/>
          <w:bCs/>
          <w:sz w:val="28"/>
          <w:szCs w:val="28"/>
        </w:rPr>
        <w:t>.</w:t>
      </w:r>
    </w:p>
    <w:p w:rsidR="00276C81" w:rsidRPr="00276C81" w:rsidP="00276C81">
      <w:pPr>
        <w:suppressAutoHyphens/>
        <w:spacing w:line="10" w:lineRule="atLeast"/>
        <w:ind w:right="-432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4B4A6B">
      <w:pPr>
        <w:pBdr>
          <w:bottom w:val="single" w:sz="12" w:space="1" w:color="auto"/>
        </w:pBdr>
        <w:shd w:val="clear" w:color="auto" w:fill="A6A6A6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</w:rPr>
        <w:t>Education</w:t>
      </w:r>
    </w:p>
    <w:p w:rsidR="006D73EE" w:rsidP="00A04A84">
      <w:pPr>
        <w:tabs>
          <w:tab w:val="left" w:pos="810"/>
          <w:tab w:val="left" w:pos="109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LightShadingAccent1"/>
        <w:tblW w:w="0" w:type="auto"/>
        <w:tblLook w:val="04A0"/>
      </w:tblPr>
      <w:tblGrid>
        <w:gridCol w:w="2462"/>
        <w:gridCol w:w="2462"/>
        <w:gridCol w:w="2462"/>
        <w:gridCol w:w="2462"/>
      </w:tblGrid>
      <w:tr w:rsidTr="00A04A84">
        <w:tblPrEx>
          <w:tblW w:w="0" w:type="auto"/>
          <w:tblLook w:val="04A0"/>
        </w:tblPrEx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Executive MBA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Operation &amp; Finance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IISWBM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2019</w:t>
            </w:r>
            <w:r w:rsidR="00B92FE7">
              <w:rPr>
                <w:rFonts w:ascii="Calibri" w:hAnsi="Calibri" w:cs="Calibri"/>
                <w:sz w:val="22"/>
                <w:szCs w:val="22"/>
              </w:rPr>
              <w:t>-2020</w:t>
            </w:r>
          </w:p>
        </w:tc>
      </w:tr>
      <w:tr w:rsidTr="00A04A84">
        <w:tblPrEx>
          <w:tblW w:w="0" w:type="auto"/>
          <w:tblLook w:val="04A0"/>
        </w:tblPrEx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GATE-2014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Electrical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All India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Rank-8810</w:t>
            </w:r>
          </w:p>
        </w:tc>
      </w:tr>
      <w:tr w:rsidTr="00A04A84">
        <w:tblPrEx>
          <w:tblW w:w="0" w:type="auto"/>
          <w:tblLook w:val="04A0"/>
        </w:tblPrEx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B.Tech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Electrical &amp; Electronics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WBUT</w:t>
            </w:r>
            <w:r w:rsidR="00A74977">
              <w:rPr>
                <w:rFonts w:ascii="Calibri" w:hAnsi="Calibri" w:cs="Calibri"/>
                <w:sz w:val="22"/>
                <w:szCs w:val="22"/>
              </w:rPr>
              <w:t>(CIT)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2014 (8.37 CGPA)</w:t>
            </w:r>
          </w:p>
        </w:tc>
      </w:tr>
      <w:tr w:rsidTr="00A04A84">
        <w:tblPrEx>
          <w:tblW w:w="0" w:type="auto"/>
          <w:tblLook w:val="04A0"/>
        </w:tblPrEx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Higher Secondary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WBCHSE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2010 (73 %)</w:t>
            </w:r>
          </w:p>
        </w:tc>
      </w:tr>
      <w:tr w:rsidTr="00A04A84">
        <w:tblPrEx>
          <w:tblW w:w="0" w:type="auto"/>
          <w:tblLook w:val="04A0"/>
        </w:tblPrEx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Madhyamik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General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WBBSE</w:t>
            </w:r>
          </w:p>
        </w:tc>
        <w:tc>
          <w:tcPr>
            <w:tcW w:w="2462" w:type="dxa"/>
          </w:tcPr>
          <w:p w:rsidR="00A04A84" w:rsidRPr="00A04A84" w:rsidP="00A04A84">
            <w:pPr>
              <w:tabs>
                <w:tab w:val="left" w:pos="810"/>
                <w:tab w:val="left" w:pos="109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4A84">
              <w:rPr>
                <w:rFonts w:ascii="Calibri" w:hAnsi="Calibri" w:cs="Calibri"/>
                <w:sz w:val="22"/>
                <w:szCs w:val="22"/>
              </w:rPr>
              <w:t>2008 (77%)</w:t>
            </w:r>
          </w:p>
        </w:tc>
      </w:tr>
    </w:tbl>
    <w:p w:rsidR="004B4A6B">
      <w:pPr>
        <w:rPr>
          <w:rFonts w:cs="Calibri"/>
          <w:b/>
          <w:sz w:val="28"/>
          <w:szCs w:val="28"/>
        </w:rPr>
      </w:pPr>
    </w:p>
    <w:p w:rsidR="004F49B1">
      <w:pPr>
        <w:rPr>
          <w:rFonts w:cs="Calibri"/>
          <w:b/>
          <w:sz w:val="28"/>
          <w:szCs w:val="28"/>
        </w:rPr>
      </w:pPr>
    </w:p>
    <w:p w:rsidR="00F14F73">
      <w:pPr>
        <w:rPr>
          <w:rFonts w:cs="Calibri"/>
          <w:b/>
          <w:sz w:val="28"/>
          <w:szCs w:val="28"/>
        </w:rPr>
      </w:pPr>
    </w:p>
    <w:p w:rsidR="004F49B1">
      <w:pPr>
        <w:rPr>
          <w:rFonts w:cs="Calibri"/>
          <w:b/>
          <w:sz w:val="28"/>
          <w:szCs w:val="28"/>
        </w:rPr>
      </w:pPr>
    </w:p>
    <w:p w:rsidR="004B4A6B">
      <w:pPr>
        <w:pBdr>
          <w:bottom w:val="single" w:sz="12" w:space="1" w:color="auto"/>
        </w:pBd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BF13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Skills</w:t>
      </w:r>
      <w:r w:rsidR="00C64B5C">
        <w:rPr>
          <w:b/>
          <w:sz w:val="28"/>
          <w:szCs w:val="28"/>
        </w:rPr>
        <w:t xml:space="preserve"> &amp; Certifications</w:t>
      </w:r>
    </w:p>
    <w:p w:rsidR="00C64B5C" w:rsidRPr="00C64B5C">
      <w:pPr>
        <w:numPr>
          <w:ilvl w:val="0"/>
          <w:numId w:val="26"/>
        </w:numPr>
        <w:shd w:val="clear" w:color="auto" w:fill="FFFFFF"/>
        <w:spacing w:line="240" w:lineRule="atLeast"/>
        <w:ind w:right="-360"/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Electrical Govt License for L.T Work.(West Bengal Govt Certified).</w:t>
      </w:r>
    </w:p>
    <w:p w:rsidR="004B4A6B">
      <w:pPr>
        <w:numPr>
          <w:ilvl w:val="0"/>
          <w:numId w:val="26"/>
        </w:numPr>
        <w:shd w:val="clear" w:color="auto" w:fill="FFFFFF"/>
        <w:spacing w:line="240" w:lineRule="atLeast"/>
        <w:ind w:right="-360"/>
        <w:jc w:val="both"/>
        <w:rPr>
          <w:rFonts w:cs="Tahoma"/>
          <w:bCs/>
          <w:sz w:val="22"/>
          <w:szCs w:val="22"/>
        </w:rPr>
      </w:pPr>
      <w:r>
        <w:rPr>
          <w:rFonts w:cs="Arial"/>
          <w:sz w:val="22"/>
          <w:szCs w:val="22"/>
        </w:rPr>
        <w:t>Well</w:t>
      </w:r>
      <w:r w:rsidR="00C64B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versed</w:t>
      </w:r>
      <w:r w:rsidR="00C64B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 MS Office and Internet Applications.</w:t>
      </w:r>
    </w:p>
    <w:p w:rsidR="004B4A6B">
      <w:pPr>
        <w:numPr>
          <w:ilvl w:val="0"/>
          <w:numId w:val="26"/>
        </w:numPr>
        <w:tabs>
          <w:tab w:val="left" w:pos="360"/>
        </w:tabs>
        <w:ind w:right="-360"/>
        <w:jc w:val="both"/>
        <w:rPr>
          <w:rFonts w:cs="Tahoma"/>
          <w:bCs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Knowledge in C and all Windows Operating System.</w:t>
      </w:r>
    </w:p>
    <w:p w:rsidR="004B4A6B" w:rsidRPr="00B639FB">
      <w:pPr>
        <w:numPr>
          <w:ilvl w:val="0"/>
          <w:numId w:val="26"/>
        </w:numPr>
        <w:tabs>
          <w:tab w:val="left" w:pos="360"/>
        </w:tabs>
        <w:ind w:right="-360"/>
        <w:jc w:val="both"/>
        <w:rPr>
          <w:rFonts w:cs="Tahoma"/>
          <w:bCs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Having</w:t>
      </w:r>
      <w:r w:rsidR="00870121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Knowledge of SAP</w:t>
      </w:r>
      <w:r w:rsidR="00B639FB">
        <w:rPr>
          <w:rFonts w:cs="Arial"/>
          <w:color w:val="000000"/>
          <w:sz w:val="22"/>
          <w:szCs w:val="22"/>
        </w:rPr>
        <w:t xml:space="preserve"> HANA</w:t>
      </w:r>
      <w:r w:rsidR="00BC2C7C">
        <w:rPr>
          <w:rFonts w:cs="Arial"/>
          <w:color w:val="000000"/>
          <w:sz w:val="22"/>
          <w:szCs w:val="22"/>
        </w:rPr>
        <w:t xml:space="preserve"> version 750</w:t>
      </w:r>
      <w:r>
        <w:rPr>
          <w:rFonts w:cs="Arial"/>
          <w:color w:val="000000"/>
          <w:sz w:val="22"/>
          <w:szCs w:val="22"/>
        </w:rPr>
        <w:t>.</w:t>
      </w:r>
    </w:p>
    <w:p w:rsidR="00B639FB" w:rsidP="00B639FB">
      <w:pPr>
        <w:tabs>
          <w:tab w:val="left" w:pos="360"/>
        </w:tabs>
        <w:ind w:right="-360"/>
        <w:jc w:val="both"/>
        <w:rPr>
          <w:rFonts w:cs="Tahoma"/>
          <w:bCs/>
          <w:sz w:val="22"/>
          <w:szCs w:val="22"/>
        </w:rPr>
      </w:pPr>
    </w:p>
    <w:p w:rsidR="004B4A6B">
      <w:pPr>
        <w:widowControl w:val="0"/>
        <w:autoSpaceDE w:val="0"/>
        <w:autoSpaceDN w:val="0"/>
        <w:adjustRightInd w:val="0"/>
      </w:pPr>
    </w:p>
    <w:p w:rsidR="004B4A6B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Indust</w:t>
      </w:r>
      <w:r w:rsidR="00EB5D5A">
        <w:rPr>
          <w:b/>
          <w:sz w:val="28"/>
          <w:szCs w:val="28"/>
        </w:rPr>
        <w:t>rial Training, Projects</w:t>
      </w:r>
    </w:p>
    <w:p w:rsidR="004B4A6B">
      <w:pPr>
        <w:jc w:val="both"/>
        <w:rPr>
          <w:sz w:val="18"/>
          <w:szCs w:val="18"/>
        </w:rPr>
      </w:pPr>
    </w:p>
    <w:p w:rsidR="004B4A6B" w:rsidRPr="00045DAB">
      <w:pPr>
        <w:numPr>
          <w:ilvl w:val="0"/>
          <w:numId w:val="29"/>
        </w:numPr>
        <w:tabs>
          <w:tab w:val="left" w:pos="13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Switchgear</w:t>
      </w:r>
      <w:r w:rsidR="00870121">
        <w:rPr>
          <w:sz w:val="22"/>
          <w:szCs w:val="22"/>
        </w:rPr>
        <w:t xml:space="preserve"> </w:t>
      </w:r>
      <w:r>
        <w:rPr>
          <w:sz w:val="22"/>
          <w:szCs w:val="22"/>
        </w:rPr>
        <w:t>&amp; Power Plant Training from Durgapur Projects Ltd  fromDecember, 2012 to January, 2013.</w:t>
      </w:r>
    </w:p>
    <w:p w:rsidR="00045DAB">
      <w:pPr>
        <w:numPr>
          <w:ilvl w:val="0"/>
          <w:numId w:val="29"/>
        </w:numPr>
        <w:tabs>
          <w:tab w:val="left" w:pos="13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Interpersonal Skills Training in EXIDE INDUSTRIES LMITED.</w:t>
      </w:r>
    </w:p>
    <w:p w:rsidR="004B4A6B">
      <w:pPr>
        <w:widowControl w:val="0"/>
        <w:autoSpaceDE w:val="0"/>
        <w:autoSpaceDN w:val="0"/>
        <w:adjustRightInd w:val="0"/>
        <w:rPr>
          <w:sz w:val="32"/>
        </w:rPr>
      </w:pPr>
    </w:p>
    <w:p w:rsidR="004B4A6B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Declarations</w:t>
      </w:r>
    </w:p>
    <w:p w:rsidR="004B4A6B">
      <w:pPr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4381500" cy="9525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16150" name="Image1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5C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 hereby</w:t>
      </w:r>
      <w:r w:rsidR="00452B89">
        <w:rPr>
          <w:sz w:val="22"/>
          <w:szCs w:val="22"/>
        </w:rPr>
        <w:t xml:space="preserve"> </w:t>
      </w:r>
      <w:r>
        <w:rPr>
          <w:sz w:val="22"/>
          <w:szCs w:val="22"/>
        </w:rPr>
        <w:t>declare</w:t>
      </w:r>
      <w:r w:rsidR="00452B89">
        <w:rPr>
          <w:sz w:val="22"/>
          <w:szCs w:val="22"/>
        </w:rPr>
        <w:t xml:space="preserve"> </w:t>
      </w:r>
      <w:r>
        <w:rPr>
          <w:sz w:val="22"/>
          <w:szCs w:val="22"/>
        </w:rPr>
        <w:t>that the above-mentioned information is correct up to my</w:t>
      </w:r>
      <w:r w:rsidR="000D03A9">
        <w:rPr>
          <w:sz w:val="22"/>
          <w:szCs w:val="22"/>
        </w:rPr>
        <w:t xml:space="preserve"> </w:t>
      </w:r>
      <w:r>
        <w:rPr>
          <w:sz w:val="22"/>
          <w:szCs w:val="22"/>
        </w:rPr>
        <w:t>knowledge and I bear the responsibility for the correctness of the above-mentioned</w:t>
      </w:r>
      <w:r w:rsidR="00EB5D5A">
        <w:rPr>
          <w:sz w:val="22"/>
          <w:szCs w:val="22"/>
        </w:rPr>
        <w:t xml:space="preserve"> </w:t>
      </w:r>
      <w:r>
        <w:rPr>
          <w:sz w:val="22"/>
          <w:szCs w:val="22"/>
        </w:rPr>
        <w:t>particulars.</w:t>
      </w:r>
    </w:p>
    <w:p w:rsidR="00E0406F">
      <w:pPr>
        <w:spacing w:line="340" w:lineRule="atLeast"/>
        <w:jc w:val="both"/>
        <w:rPr>
          <w:sz w:val="22"/>
          <w:szCs w:val="22"/>
        </w:rPr>
      </w:pPr>
    </w:p>
    <w:p w:rsidR="00C64B5C">
      <w:pPr>
        <w:spacing w:line="340" w:lineRule="atLeast"/>
        <w:jc w:val="both"/>
        <w:rPr>
          <w:sz w:val="22"/>
          <w:szCs w:val="22"/>
        </w:rPr>
      </w:pPr>
      <w:r w:rsidRPr="00C64B5C">
        <w:rPr>
          <w:b/>
          <w:sz w:val="22"/>
          <w:szCs w:val="22"/>
        </w:rPr>
        <w:t>NOTICE PERIOD</w:t>
      </w:r>
      <w:r w:rsidR="00DD3E35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 : 01 MONTH.</w:t>
      </w:r>
    </w:p>
    <w:p w:rsidR="00C64B5C">
      <w:pPr>
        <w:spacing w:line="340" w:lineRule="atLeast"/>
        <w:jc w:val="both"/>
        <w:rPr>
          <w:sz w:val="22"/>
          <w:szCs w:val="22"/>
        </w:rPr>
      </w:pPr>
      <w:r w:rsidRPr="00DD3E35">
        <w:rPr>
          <w:b/>
          <w:sz w:val="22"/>
          <w:szCs w:val="22"/>
        </w:rPr>
        <w:t>CURRENT CTC</w:t>
      </w:r>
      <w:r w:rsidR="004F49B1">
        <w:rPr>
          <w:sz w:val="22"/>
          <w:szCs w:val="22"/>
        </w:rPr>
        <w:t xml:space="preserve">       : 6.23</w:t>
      </w:r>
      <w:r w:rsidR="00592B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LACS/ANNUM</w:t>
      </w:r>
    </w:p>
    <w:p w:rsidR="004B4A6B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4A6B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Place :</w:t>
      </w:r>
      <w:r w:rsidR="006D73EE">
        <w:rPr>
          <w:sz w:val="22"/>
          <w:szCs w:val="22"/>
        </w:rPr>
        <w:t xml:space="preserve"> Haldia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828">
        <w:rPr>
          <w:sz w:val="22"/>
          <w:szCs w:val="22"/>
        </w:rPr>
        <w:tab/>
      </w:r>
      <w:r w:rsidR="00D62828">
        <w:rPr>
          <w:sz w:val="22"/>
          <w:szCs w:val="22"/>
        </w:rPr>
        <w:tab/>
      </w:r>
      <w:r w:rsidR="00D62828">
        <w:rPr>
          <w:sz w:val="22"/>
          <w:szCs w:val="22"/>
        </w:rPr>
        <w:tab/>
        <w:t xml:space="preserve">                          Joy Mohadani</w:t>
      </w:r>
    </w:p>
    <w:p w:rsidR="004B4A6B">
      <w:pPr>
        <w:spacing w:line="340" w:lineRule="atLeast"/>
        <w:jc w:val="both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50pt;height:50pt;margin-top:0;margin-left:0;position:absolute;visibility:hidden;z-index:251658240" filled="t"/>
        </w:pict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</w:r>
      <w:r w:rsidR="00315DA9">
        <w:rPr>
          <w:sz w:val="22"/>
          <w:szCs w:val="22"/>
        </w:rPr>
        <w:tab/>
        <w:t xml:space="preserve">                                                              </w:t>
      </w:r>
    </w:p>
    <w:p w:rsidR="004B4A6B">
      <w:pPr>
        <w:widowControl w:val="0"/>
        <w:autoSpaceDE w:val="0"/>
        <w:autoSpaceDN w:val="0"/>
        <w:adjustRightInd w:val="0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8"/>
          </v:shape>
        </w:pict>
      </w:r>
    </w:p>
    <w:sectPr w:rsidSect="004B4A6B">
      <w:pgSz w:w="11900" w:h="16840"/>
      <w:pgMar w:top="630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DF091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AB8E4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F183C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CAE3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hybridMultilevel"/>
    <w:tmpl w:val="D42AD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D7AF1CA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EC04B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AE4487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0C488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A"/>
    <w:multiLevelType w:val="hybridMultilevel"/>
    <w:tmpl w:val="94D4EE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72E0A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4824C62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BBAC9B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960BA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E3E1AA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7EAAB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8E0C1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40229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37C2A62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9C4E4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87A40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01CC2AA"/>
    <w:lvl w:ilvl="0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6CE065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8C69B5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B924D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7B85CBE"/>
    <w:lvl w:ilvl="0">
      <w:start w:val="1"/>
      <w:numFmt w:val="bullet"/>
      <w:lvlText w:val="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3F96C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B1AB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AB62CA"/>
    <w:multiLevelType w:val="hybridMultilevel"/>
    <w:tmpl w:val="AB322B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8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0"/>
  </w:num>
  <w:num w:numId="12">
    <w:abstractNumId w:val="7"/>
  </w:num>
  <w:num w:numId="13">
    <w:abstractNumId w:val="14"/>
  </w:num>
  <w:num w:numId="14">
    <w:abstractNumId w:val="20"/>
  </w:num>
  <w:num w:numId="15">
    <w:abstractNumId w:val="24"/>
  </w:num>
  <w:num w:numId="16">
    <w:abstractNumId w:val="21"/>
  </w:num>
  <w:num w:numId="17">
    <w:abstractNumId w:val="22"/>
  </w:num>
  <w:num w:numId="18">
    <w:abstractNumId w:val="26"/>
  </w:num>
  <w:num w:numId="19">
    <w:abstractNumId w:val="9"/>
  </w:num>
  <w:num w:numId="20">
    <w:abstractNumId w:val="5"/>
  </w:num>
  <w:num w:numId="21">
    <w:abstractNumId w:val="6"/>
  </w:num>
  <w:num w:numId="22">
    <w:abstractNumId w:val="1"/>
  </w:num>
  <w:num w:numId="23">
    <w:abstractNumId w:val="10"/>
  </w:num>
  <w:num w:numId="24">
    <w:abstractNumId w:val="28"/>
  </w:num>
  <w:num w:numId="25">
    <w:abstractNumId w:val="3"/>
  </w:num>
  <w:num w:numId="26">
    <w:abstractNumId w:val="19"/>
  </w:num>
  <w:num w:numId="27">
    <w:abstractNumId w:val="4"/>
  </w:num>
  <w:num w:numId="28">
    <w:abstractNumId w:val="1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B4A6B"/>
    <w:rsid w:val="000275AE"/>
    <w:rsid w:val="00045DAB"/>
    <w:rsid w:val="00056986"/>
    <w:rsid w:val="00062496"/>
    <w:rsid w:val="00091A72"/>
    <w:rsid w:val="000A5ADA"/>
    <w:rsid w:val="000D03A9"/>
    <w:rsid w:val="001073B5"/>
    <w:rsid w:val="00115BDE"/>
    <w:rsid w:val="00184B3E"/>
    <w:rsid w:val="00194697"/>
    <w:rsid w:val="001B3910"/>
    <w:rsid w:val="001E1B52"/>
    <w:rsid w:val="001F3CDB"/>
    <w:rsid w:val="00241603"/>
    <w:rsid w:val="00276C81"/>
    <w:rsid w:val="002D02B4"/>
    <w:rsid w:val="00315DA9"/>
    <w:rsid w:val="00341DD4"/>
    <w:rsid w:val="00352A8F"/>
    <w:rsid w:val="003903DA"/>
    <w:rsid w:val="003A5B11"/>
    <w:rsid w:val="00444B0C"/>
    <w:rsid w:val="00445367"/>
    <w:rsid w:val="00452B89"/>
    <w:rsid w:val="00455D50"/>
    <w:rsid w:val="004B4A6B"/>
    <w:rsid w:val="004C3497"/>
    <w:rsid w:val="004D4C36"/>
    <w:rsid w:val="004D7407"/>
    <w:rsid w:val="004F3672"/>
    <w:rsid w:val="004F49B1"/>
    <w:rsid w:val="005107CD"/>
    <w:rsid w:val="005170A2"/>
    <w:rsid w:val="00576791"/>
    <w:rsid w:val="00582A20"/>
    <w:rsid w:val="00591754"/>
    <w:rsid w:val="00592B54"/>
    <w:rsid w:val="005A7DFD"/>
    <w:rsid w:val="005B5488"/>
    <w:rsid w:val="006C4567"/>
    <w:rsid w:val="006D2956"/>
    <w:rsid w:val="006D73EE"/>
    <w:rsid w:val="006E0F0C"/>
    <w:rsid w:val="007112BF"/>
    <w:rsid w:val="0071722F"/>
    <w:rsid w:val="00783E55"/>
    <w:rsid w:val="007B383B"/>
    <w:rsid w:val="007C1820"/>
    <w:rsid w:val="00816A35"/>
    <w:rsid w:val="00834D49"/>
    <w:rsid w:val="008562E1"/>
    <w:rsid w:val="00870121"/>
    <w:rsid w:val="00882803"/>
    <w:rsid w:val="00887D34"/>
    <w:rsid w:val="00890C90"/>
    <w:rsid w:val="008B13C2"/>
    <w:rsid w:val="008F7CB8"/>
    <w:rsid w:val="00903A3B"/>
    <w:rsid w:val="00906A78"/>
    <w:rsid w:val="00912C5D"/>
    <w:rsid w:val="009171F4"/>
    <w:rsid w:val="00920DA1"/>
    <w:rsid w:val="00956F25"/>
    <w:rsid w:val="009720A7"/>
    <w:rsid w:val="0099409A"/>
    <w:rsid w:val="009B5D6A"/>
    <w:rsid w:val="009F496D"/>
    <w:rsid w:val="009F5AFC"/>
    <w:rsid w:val="00A04A84"/>
    <w:rsid w:val="00A16BAB"/>
    <w:rsid w:val="00A21D79"/>
    <w:rsid w:val="00A315A5"/>
    <w:rsid w:val="00A74977"/>
    <w:rsid w:val="00AC61FD"/>
    <w:rsid w:val="00AD2574"/>
    <w:rsid w:val="00B639FB"/>
    <w:rsid w:val="00B70FBB"/>
    <w:rsid w:val="00B71473"/>
    <w:rsid w:val="00B92FE7"/>
    <w:rsid w:val="00B94ECD"/>
    <w:rsid w:val="00BA59F6"/>
    <w:rsid w:val="00BB11C1"/>
    <w:rsid w:val="00BC2C7C"/>
    <w:rsid w:val="00BF1368"/>
    <w:rsid w:val="00C27121"/>
    <w:rsid w:val="00C616C7"/>
    <w:rsid w:val="00C64B5C"/>
    <w:rsid w:val="00C737C6"/>
    <w:rsid w:val="00C80A6B"/>
    <w:rsid w:val="00D163DD"/>
    <w:rsid w:val="00D2401B"/>
    <w:rsid w:val="00D62828"/>
    <w:rsid w:val="00DD3B1B"/>
    <w:rsid w:val="00DD3E35"/>
    <w:rsid w:val="00DE4BCE"/>
    <w:rsid w:val="00DF1217"/>
    <w:rsid w:val="00E0406F"/>
    <w:rsid w:val="00E20BFF"/>
    <w:rsid w:val="00E34E31"/>
    <w:rsid w:val="00E7097C"/>
    <w:rsid w:val="00E876FD"/>
    <w:rsid w:val="00E96D95"/>
    <w:rsid w:val="00EB5D5A"/>
    <w:rsid w:val="00ED63CF"/>
    <w:rsid w:val="00F14F73"/>
    <w:rsid w:val="00F55280"/>
    <w:rsid w:val="00F810F2"/>
    <w:rsid w:val="00F8228C"/>
    <w:rsid w:val="00F845F0"/>
    <w:rsid w:val="00FB24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6B"/>
    <w:rPr>
      <w:rFonts w:ascii="Cambria" w:hAnsi="Cambr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A6B"/>
    <w:pPr>
      <w:keepNext/>
      <w:suppressAutoHyphens/>
      <w:spacing w:before="240" w:after="60"/>
      <w:outlineLvl w:val="0"/>
    </w:pPr>
    <w:rPr>
      <w:b/>
      <w:bCs/>
      <w:kern w:val="32"/>
      <w:sz w:val="32"/>
      <w:szCs w:val="32"/>
      <w:lang w:val="en-GB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4A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A6B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4B4A6B"/>
    <w:rPr>
      <w:rFonts w:ascii="Cambria" w:hAnsi="Cambria" w:cs="Times New Roman"/>
      <w:b/>
      <w:bCs/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rsid w:val="004B4A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4A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B4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6B"/>
    <w:rPr>
      <w:rFonts w:ascii="Cambria" w:hAnsi="Cambria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B4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6B"/>
    <w:rPr>
      <w:rFonts w:ascii="Cambria" w:hAnsi="Cambria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4B4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4A6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4B4A6B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styleId="SubtleEmphasis">
    <w:name w:val="Subtle Emphasis"/>
    <w:basedOn w:val="DefaultParagraphFont"/>
    <w:uiPriority w:val="19"/>
    <w:qFormat/>
    <w:rsid w:val="004B4A6B"/>
    <w:rPr>
      <w:i/>
      <w:iCs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B11"/>
    <w:rPr>
      <w:rFonts w:ascii="Cambria" w:hAnsi="Cambria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A5B11"/>
    <w:rPr>
      <w:vertAlign w:val="superscript"/>
    </w:rPr>
  </w:style>
  <w:style w:type="table" w:styleId="TableGrid">
    <w:name w:val="Table Grid"/>
    <w:basedOn w:val="TableNormal"/>
    <w:uiPriority w:val="59"/>
    <w:rsid w:val="00A04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Accent1">
    <w:name w:val="Light Shading Accent 1"/>
    <w:basedOn w:val="TableNormal"/>
    <w:uiPriority w:val="60"/>
    <w:rsid w:val="00A04A8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joymoha7@gmail.com" TargetMode="External" /><Relationship Id="rId7" Type="http://schemas.openxmlformats.org/officeDocument/2006/relationships/image" Target="media/image2.png" /><Relationship Id="rId8" Type="http://schemas.openxmlformats.org/officeDocument/2006/relationships/image" Target="http://footmark.infoedge.com/apply/cvtracking?dtyp=docx_n&amp;userId=7a439e7da67a081317921ecc46fc87ee68de79dfebe1e693&amp;jobId=101120501065&amp;uid=695869391011205010651605114713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1890-5B0E-4B98-89FE-B4AEE6D2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Kumar Dawn</dc:creator>
  <cp:lastModifiedBy>Joy-Papiya</cp:lastModifiedBy>
  <cp:revision>75</cp:revision>
  <cp:lastPrinted>2016-02-27T04:20:00Z</cp:lastPrinted>
  <dcterms:created xsi:type="dcterms:W3CDTF">2017-11-25T10:52:00Z</dcterms:created>
  <dcterms:modified xsi:type="dcterms:W3CDTF">2020-08-12T15:42:00Z</dcterms:modified>
</cp:coreProperties>
</file>