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>
      <w:bookmarkStart w:id="0" w:name="_Hlk521290943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107314</wp:posOffset>
                </wp:positionV>
                <wp:extent cx="7346950" cy="9252585"/>
                <wp:effectExtent l="19050" t="19050" r="6350" b="5715"/>
                <wp:wrapNone/>
                <wp:docPr id="1027" name=" 30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46950" cy="925258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f7f7f"/>
                          </a:solidFill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6" style="width:578.5pt;height:728.55pt;margin-top:8.45pt;margin-left:-18.75pt;mso-height-percent:0;mso-height-relative:page;mso-width-percent:0;mso-width-relative:page;mso-wrap-distance-left:0;mso-wrap-distance-right:0;position:absolute;visibility:visible;z-index:251663360" filled="f" stroked="t" strokecolor="#7f7f7f">
                <v:stroke joinstyle="miter"/>
              </v:rect>
            </w:pict>
          </mc:Fallback>
        </mc:AlternateContent>
      </w:r>
    </w:p>
    <w:bookmarkStart w:id="1" w:name="_GoBack"/>
    <w:bookmarkEnd w:id="1"/>
    <w:p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90170</wp:posOffset>
                </wp:positionV>
                <wp:extent cx="5307965" cy="795020"/>
                <wp:effectExtent l="0" t="0" r="6985" b="5080"/>
                <wp:wrapSquare wrapText="bothSides"/>
                <wp:docPr id="1028" name="Text Box 2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0796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Vinod Kumar</w:t>
                            </w:r>
                          </w:p>
                          <w:p>
                            <w:pPr>
                              <w:spacing w:line="237" w:lineRule="auto"/>
                            </w:pPr>
                            <w:r>
                              <w:t xml:space="preserve">E-Mail: </w:t>
                            </w:r>
                            <w:hyperlink r:id="rId4" w:history="1">
                              <w:r>
                                <w:t>vinod.kotwal08@gmail.com</w:t>
                              </w:r>
                            </w:hyperlink>
                          </w:p>
                          <w:p>
                            <w:pPr>
                              <w:spacing w:line="2" w:lineRule="exact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</w:pPr>
                            <w:r>
                              <w:t xml:space="preserve">Mobile: </w:t>
                            </w:r>
                            <w:r>
                              <w:t xml:space="preserve">+91- 8059105777, </w:t>
                            </w:r>
                            <w:r>
                              <w:t>8307817945</w:t>
                            </w:r>
                          </w:p>
                          <w:p>
                            <w:pPr>
                              <w:spacing w:line="0" w:lineRule="atLeast"/>
                            </w:pPr>
                            <w:r>
                              <w:t xml:space="preserve">C/O </w:t>
                            </w:r>
                            <w:r>
                              <w:t xml:space="preserve">House no. </w:t>
                            </w:r>
                            <w:r>
                              <w:t>211</w:t>
                            </w:r>
                            <w:r>
                              <w:t xml:space="preserve"> </w:t>
                            </w:r>
                            <w:r>
                              <w:t>Avas</w:t>
                            </w:r>
                            <w:r>
                              <w:t xml:space="preserve"> </w:t>
                            </w:r>
                            <w:r>
                              <w:t>Vikas</w:t>
                            </w:r>
                            <w: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t xml:space="preserve">olony </w:t>
                            </w:r>
                            <w:r>
                              <w:t>Roorkee</w:t>
                            </w:r>
                            <w:r>
                              <w:t xml:space="preserve"> </w:t>
                            </w:r>
                            <w:r>
                              <w:t>Uttarakhand</w:t>
                            </w:r>
                          </w:p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/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width:417.95pt;height:62.6pt;margin-top:7.1pt;margin-left:104.45pt;mso-height-percent:0;mso-height-relative:margin;mso-width-percent:0;mso-width-relative:margin;mso-wrap-distance-bottom:3.6pt;mso-wrap-distance-top:3.6pt;position:absolute;visibility:visible;z-index:251665408" fillcolor="white" stroked="f">
                <v:textbox inset="7.2pt,3.6pt,7.2pt,3.6pt">
                  <w:txbxContent>
                    <w:p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Vinod Kumar</w:t>
                      </w:r>
                    </w:p>
                    <w:p>
                      <w:pPr>
                        <w:spacing w:line="237" w:lineRule="auto"/>
                      </w:pPr>
                      <w:r>
                        <w:t xml:space="preserve">E-Mail: </w:t>
                      </w:r>
                      <w:hyperlink r:id="rId4" w:history="1">
                        <w:r>
                          <w:t>vinod.kotwal08@gmail.com</w:t>
                        </w:r>
                      </w:hyperlink>
                    </w:p>
                    <w:p>
                      <w:pPr>
                        <w:spacing w:line="2" w:lineRule="exact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</w:p>
                    <w:p>
                      <w:pPr>
                        <w:spacing w:line="0" w:lineRule="atLeast"/>
                      </w:pPr>
                      <w:r>
                        <w:t xml:space="preserve">Mobile: </w:t>
                      </w:r>
                      <w:r>
                        <w:t xml:space="preserve">+91- 8059105777, </w:t>
                      </w:r>
                      <w:r>
                        <w:t>8307817945</w:t>
                      </w:r>
                    </w:p>
                    <w:p>
                      <w:pPr>
                        <w:spacing w:line="0" w:lineRule="atLeast"/>
                      </w:pPr>
                      <w:r>
                        <w:t xml:space="preserve">C/O </w:t>
                      </w:r>
                      <w:r>
                        <w:t xml:space="preserve">House no. </w:t>
                      </w:r>
                      <w:r>
                        <w:t>211</w:t>
                      </w:r>
                      <w:r>
                        <w:t xml:space="preserve"> </w:t>
                      </w:r>
                      <w:r>
                        <w:t>Avas</w:t>
                      </w:r>
                      <w:r>
                        <w:t xml:space="preserve"> </w:t>
                      </w:r>
                      <w:r>
                        <w:t>Vikas</w:t>
                      </w:r>
                      <w:r>
                        <w:t xml:space="preserve"> </w:t>
                      </w:r>
                      <w:r>
                        <w:t>C</w:t>
                      </w:r>
                      <w:r>
                        <w:t xml:space="preserve">olony </w:t>
                      </w:r>
                      <w:r>
                        <w:t>Roorkee</w:t>
                      </w:r>
                      <w:r>
                        <w:t xml:space="preserve"> </w:t>
                      </w:r>
                      <w:r>
                        <w:t>Uttarakhand</w:t>
                      </w:r>
                    </w:p>
                    <w:p>
                      <w:pPr>
                        <w:rPr>
                          <w:b/>
                          <w:sz w:val="28"/>
                        </w:rPr>
                      </w:pP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  <w:r>
        <w:t xml:space="preserve">    </w:t>
      </w:r>
      <w:r>
        <w:rPr>
          <w:noProof/>
        </w:rPr>
        <w:drawing>
          <wp:inline distT="0" distB="0" distL="0" distR="0">
            <wp:extent cx="817880" cy="884555"/>
            <wp:effectExtent l="0" t="0" r="0" b="0"/>
            <wp:docPr id="1029" name="Picture 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567224" name="Picture 1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845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>
      <w:pPr>
        <w:spacing w:line="0" w:lineRule="atLeast"/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154305</wp:posOffset>
                </wp:positionV>
                <wp:extent cx="6942454" cy="186055"/>
                <wp:effectExtent l="0" t="0" r="0" b="4445"/>
                <wp:wrapNone/>
                <wp:docPr id="1030" name=" 3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2454" cy="18605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 w="9525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width:546.65pt;height:14.65pt;margin-top:12.15pt;margin-left:-0.65pt;mso-height-percent:0;mso-height-relative:page;mso-width-percent:0;mso-width-relative:page;mso-wrap-distance-left:0;mso-wrap-distance-right:0;position:absolute;visibility:visible;z-index:-251658240" fillcolor="#262626" stroked="t" strokecolor="white">
                <v:stroke joinstyle="miter"/>
              </v:rect>
            </w:pict>
          </mc:Fallback>
        </mc:AlternateContent>
      </w:r>
    </w:p>
    <w:p>
      <w:pPr>
        <w:spacing w:line="0" w:lineRule="atLeast"/>
        <w:ind w:right="120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>Electrical,</w:t>
      </w:r>
      <w:r>
        <w:rPr>
          <w:b/>
          <w:color w:val="FFFFFF"/>
          <w:sz w:val="28"/>
        </w:rPr>
        <w:t xml:space="preserve"> </w:t>
      </w:r>
      <w:r>
        <w:rPr>
          <w:b/>
          <w:color w:val="FFFFFF"/>
          <w:sz w:val="28"/>
        </w:rPr>
        <w:t>Utilities</w:t>
      </w:r>
      <w:r>
        <w:rPr>
          <w:b/>
          <w:color w:val="FFFFFF"/>
          <w:sz w:val="28"/>
        </w:rPr>
        <w:t xml:space="preserve"> Operation &amp; It’s Maintenance</w:t>
      </w:r>
    </w:p>
    <w:p>
      <w:pPr>
        <w:spacing w:line="20" w:lineRule="exact"/>
        <w:rPr>
          <w:rFonts w:ascii="Times New Roman" w:eastAsia="Times New Roman" w:hAnsi="Times New Roman"/>
          <w:sz w:val="28"/>
        </w:rPr>
      </w:pPr>
    </w:p>
    <w:p>
      <w:pPr>
        <w:spacing w:line="25" w:lineRule="exact"/>
        <w:rPr>
          <w:rFonts w:ascii="Times New Roman" w:eastAsia="Times New Roman" w:hAnsi="Times New Roman"/>
          <w:sz w:val="28"/>
        </w:rPr>
      </w:pPr>
    </w:p>
    <w:p>
      <w:pPr>
        <w:spacing w:line="0" w:lineRule="atLeast"/>
        <w:ind w:right="120"/>
        <w:rPr>
          <w:color w:val="FFFFFF"/>
          <w:sz w:val="28"/>
          <w:shd w:val="clear" w:color="auto" w:fill="17365D"/>
        </w:rPr>
      </w:pPr>
      <w:r>
        <w:rPr>
          <w:sz w:val="22"/>
        </w:rPr>
        <w:t xml:space="preserve"> </w:t>
      </w:r>
      <w:r>
        <w:rPr>
          <w:sz w:val="22"/>
        </w:rPr>
        <w:t>A result-oriented professional with excellence in implementing quality mechanisms to deliver desired output</w:t>
      </w:r>
    </w:p>
    <w:p>
      <w:pPr>
        <w:spacing w:line="2" w:lineRule="exact"/>
        <w:rPr>
          <w:rFonts w:ascii="Times New Roman" w:eastAsia="Times New Roman" w:hAnsi="Times New Roman"/>
          <w:sz w:val="28"/>
        </w:rPr>
      </w:pPr>
    </w:p>
    <w:p>
      <w:pPr>
        <w:spacing w:line="0" w:lineRule="atLeast"/>
        <w:ind w:right="100"/>
        <w:rPr>
          <w:b/>
          <w:sz w:val="24"/>
        </w:rPr>
      </w:pPr>
      <w:r>
        <w:rPr>
          <w:b/>
          <w:sz w:val="24"/>
        </w:rPr>
        <w:t xml:space="preserve">Presently working as Sr. Maintenance Engineer </w:t>
      </w:r>
      <w:r>
        <w:rPr>
          <w:b/>
          <w:sz w:val="24"/>
        </w:rPr>
        <w:t xml:space="preserve">at Titan Company Ltd. Tata </w:t>
      </w:r>
      <w:r>
        <w:rPr>
          <w:b/>
          <w:sz w:val="24"/>
        </w:rPr>
        <w:t>Group</w:t>
      </w:r>
      <w:r>
        <w:rPr>
          <w:b/>
          <w:sz w:val="24"/>
        </w:rPr>
        <w:t xml:space="preserve">   </w:t>
      </w:r>
      <w:r>
        <w:rPr>
          <w:b/>
          <w:sz w:val="24"/>
        </w:rPr>
        <w:t>from April 2019</w:t>
      </w:r>
    </w:p>
    <w:p>
      <w:pPr>
        <w:spacing w:line="0" w:lineRule="atLeast"/>
        <w:ind w:right="100"/>
        <w:jc w:val="center"/>
        <w:rPr>
          <w:b/>
          <w:sz w:val="24"/>
        </w:rPr>
      </w:pPr>
    </w:p>
    <w:p>
      <w:pPr>
        <w:tabs>
          <w:tab w:val="left" w:pos="5740"/>
        </w:tabs>
        <w:spacing w:line="0" w:lineRule="atLeast"/>
        <w:rPr>
          <w:b/>
          <w:color w:val="365F91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175260</wp:posOffset>
                </wp:positionV>
                <wp:extent cx="2167255" cy="3653155"/>
                <wp:effectExtent l="19050" t="19050" r="23495" b="23495"/>
                <wp:wrapNone/>
                <wp:docPr id="1031" name=" 102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7255" cy="3653155"/>
                        </a:xfrm>
                        <a:prstGeom prst="rect">
                          <a:avLst/>
                        </a:prstGeom>
                        <a:solidFill>
                          <a:srgbClr val="aeaaaa">
                            <a:alpha val="24002"/>
                          </a:srgbClr>
                        </a:solidFill>
                        <a:ln w="38100">
                          <a:solidFill>
                            <a:srgbClr val="a5a5a5"/>
                          </a:solidFill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width:170.65pt;height:287.65pt;margin-top:13.8pt;margin-left:-17.3pt;mso-height-percent:0;mso-height-relative:margin;mso-width-percent:0;mso-width-relative:margin;mso-wrap-distance-left:0;mso-wrap-distance-right:0;position:absolute;visibility:visible;z-index:251679744" fillcolor="#aeaaaa" stroked="t" strokecolor="#a5a5a5">
                <v:fill opacity="15729f"/>
                <v:stroke joinstyle="miter"/>
              </v:rect>
            </w:pict>
          </mc:Fallback>
        </mc:AlternateContent>
      </w:r>
      <w:r>
        <w:rPr>
          <w:b/>
          <w:noProof/>
          <w:color w:val="365F91"/>
          <w:sz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158750</wp:posOffset>
                </wp:positionV>
                <wp:extent cx="7343775" cy="19050"/>
                <wp:effectExtent l="0" t="0" r="9525" b="0"/>
                <wp:wrapNone/>
                <wp:docPr id="1032" name=" 73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734377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width:578.25pt;height:1.5pt;margin-top:12.5pt;margin-left:-18.8pt;flip:y;mso-height-percent:0;mso-height-relative:margin;mso-width-percent:0;mso-width-relative:margin;mso-wrap-distance-left:0;mso-wrap-distance-right:0;position:absolute;visibility:visible;z-index:251669504" filled="f" strokecolor="#5a5a5a"/>
            </w:pict>
          </mc:Fallback>
        </mc:AlternateContent>
      </w:r>
      <w:r>
        <w:rPr>
          <w:b/>
          <w:color w:val="365F91"/>
          <w:sz w:val="22"/>
        </w:rPr>
        <w:t xml:space="preserve">CORE COMPETENCIES </w:t>
      </w:r>
      <w:r>
        <w:rPr>
          <w:rFonts w:ascii="Times New Roman" w:eastAsia="Times New Roman" w:hAnsi="Times New Roman"/>
          <w:b/>
          <w:sz w:val="22"/>
        </w:rPr>
        <w:tab/>
      </w:r>
      <w:r>
        <w:rPr>
          <w:b/>
          <w:color w:val="365F91"/>
          <w:sz w:val="22"/>
        </w:rPr>
        <w:t>PROFILE SUMMARY</w:t>
      </w:r>
    </w:p>
    <w:p>
      <w:pPr>
        <w:tabs>
          <w:tab w:val="left" w:pos="5740"/>
        </w:tabs>
        <w:spacing w:line="0" w:lineRule="atLeast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ge">
                  <wp:posOffset>2847553</wp:posOffset>
                </wp:positionV>
                <wp:extent cx="5127625" cy="5567044"/>
                <wp:effectExtent l="0" t="0" r="0" b="0"/>
                <wp:wrapSquare wrapText="bothSides"/>
                <wp:docPr id="1033" name="Text Box 2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27625" cy="556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  <w:rPr>
                                <w:rFonts w:ascii="Symbol" w:eastAsia="Symbol" w:hAnsi="Symbol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B-Class Supervisory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Licence </w:t>
                            </w:r>
                            <w:r>
                              <w:rPr>
                                <w:lang w:val="en-US"/>
                              </w:rPr>
                              <w:t xml:space="preserve">Holder </w:t>
                            </w:r>
                            <w:r>
                              <w:rPr>
                                <w:lang w:val="en-US"/>
                              </w:rPr>
                              <w:t xml:space="preserve">from </w:t>
                            </w:r>
                            <w:r>
                              <w:rPr>
                                <w:lang w:val="en-US"/>
                              </w:rPr>
                              <w:t xml:space="preserve">Uttarakhand </w:t>
                            </w:r>
                            <w:r>
                              <w:rPr>
                                <w:lang w:val="en-US"/>
                              </w:rPr>
                              <w:t xml:space="preserve">Electricity </w:t>
                            </w:r>
                            <w:r>
                              <w:rPr>
                                <w:lang w:val="en-US"/>
                              </w:rPr>
                              <w:t xml:space="preserve">Board </w:t>
                            </w:r>
                            <w:r>
                              <w:rPr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 competent professional offering </w:t>
                            </w:r>
                            <w:r>
                              <w:t xml:space="preserve">nearly </w:t>
                            </w:r>
                            <w:r>
                              <w:t>10.5</w:t>
                            </w:r>
                            <w:r>
                              <w:t xml:space="preserve"> -Years </w:t>
                            </w:r>
                            <w:r>
                              <w:t xml:space="preserve">of notable contribution in </w:t>
                            </w:r>
                            <w:r>
                              <w:t>Electrical Maintenance</w:t>
                            </w:r>
                            <w:r>
                              <w:t xml:space="preserve"> &amp; utilities operations.</w:t>
                            </w:r>
                          </w:p>
                          <w:p>
                            <w:pPr>
                              <w:spacing w:line="97" w:lineRule="exact"/>
                              <w:rPr>
                                <w:rFonts w:ascii="Symbol" w:eastAsia="Symbol" w:hAnsi="Symbol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Preventive &amp; Predictive Maintenance Substations</w:t>
                            </w:r>
                            <w:r>
                              <w:t xml:space="preserve"> </w:t>
                            </w:r>
                            <w:r>
                              <w:t xml:space="preserve">33/11KV </w:t>
                            </w:r>
                            <w:r>
                              <w:t xml:space="preserve">9.0 MVA, 11/0.415 KV Substation, 2.5 *5 </w:t>
                            </w:r>
                            <w:r>
                              <w:t xml:space="preserve">MVA / PCC / MCC / DG Substation 11 KV @ 1650*5 KVA </w:t>
                            </w:r>
                            <w:r>
                              <w:t>/</w:t>
                            </w:r>
                            <w:r>
                              <w:t xml:space="preserve">      Air compressors/ VCB’s /ACB’s</w:t>
                            </w:r>
                            <w:r>
                              <w:t xml:space="preserve"> / Relays</w:t>
                            </w:r>
                            <w:r>
                              <w:t xml:space="preserve"> Coordination’s / KVAR banks</w:t>
                            </w:r>
                            <w:r>
                              <w:t xml:space="preserve"> / Double Bus Bar </w:t>
                            </w:r>
                            <w:r>
                              <w:t xml:space="preserve">Sync System </w:t>
                            </w:r>
                            <w:r>
                              <w:t>/ Motors / VFD's /Soft Starters</w:t>
                            </w:r>
                            <w:r>
                              <w:t xml:space="preserve"> /</w:t>
                            </w:r>
                            <w:r>
                              <w:t xml:space="preserve"> </w:t>
                            </w:r>
                            <w:r>
                              <w:t xml:space="preserve">PLC / Refrigeration / UPS 1800,1200 ,400 KVA </w:t>
                            </w:r>
                            <w:r>
                              <w:t>/Battery B</w:t>
                            </w:r>
                            <w:r>
                              <w:t>anks</w:t>
                            </w:r>
                            <w:r>
                              <w:t xml:space="preserve"> / Cooling Towers /AHU’s / FDV’s</w:t>
                            </w:r>
                            <w:r>
                              <w:t xml:space="preserve"> </w:t>
                            </w:r>
                            <w:r>
                              <w:t xml:space="preserve">/ </w:t>
                            </w:r>
                            <w:r>
                              <w:t>Solar Power Plant 1500</w:t>
                            </w:r>
                            <w:r>
                              <w:t xml:space="preserve"> </w:t>
                            </w:r>
                            <w:r>
                              <w:t>KWp</w:t>
                            </w:r>
                            <w:r>
                              <w:t xml:space="preserve"> </w:t>
                            </w:r>
                            <w:r>
                              <w:t xml:space="preserve">SCADA </w:t>
                            </w:r>
                            <w:r>
                              <w:t>&amp; Control Room Operations</w:t>
                            </w:r>
                          </w:p>
                          <w:p>
                            <w:pPr>
                              <w:pStyle w:val="ListParagraph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Power Factor management &amp; planning to control. Development of Single Line Diagrams (SLD) &amp; Load list.</w:t>
                            </w:r>
                          </w:p>
                          <w:p>
                            <w:pPr>
                              <w:pStyle w:val="ListParagraph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 xml:space="preserve"> Electrical Measurement Safety P</w:t>
                            </w:r>
                            <w:r>
                              <w:t xml:space="preserve">rogram </w:t>
                            </w:r>
                            <w:r>
                              <w:t>&amp; S</w:t>
                            </w:r>
                            <w:r>
                              <w:t>afety A</w:t>
                            </w:r>
                            <w:r>
                              <w:t>udits</w:t>
                            </w:r>
                            <w:r>
                              <w:t xml:space="preserve"> &amp; Risk Assessment</w:t>
                            </w:r>
                            <w:r>
                              <w:t xml:space="preserve">, 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 xml:space="preserve"> </w:t>
                            </w:r>
                            <w:r>
                              <w:t>Implementation of PTW, Lock Out &amp; Tag Out, HAZID (Hazard Identification)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Ensuring daily KPI dashboard and MIS report delivers as per agree</w:t>
                            </w:r>
                            <w:r>
                              <w:t>d agenda and tracking Variances,</w:t>
                            </w:r>
                            <w:r>
                              <w:t xml:space="preserve"> also production norms agreed are delivered.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Partnering commercial team to Carrying out Annual Rate / Maintenance Contracts with suppliers to fix d</w:t>
                            </w:r>
                            <w:r>
                              <w:t>iscounts for contractual period.</w:t>
                            </w:r>
                          </w:p>
                          <w:p>
                            <w:pPr>
                              <w:pStyle w:val="ListParagraph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Leveraged skills and capabilities in managing maintenance operations for reducing breakdown / downtime &amp; enhancing operational effectiveness of equipment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left="720"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An effective communicator with excellent relationship building &amp; interpersonal skills; strong analytical, problem solving &amp; organizational capabilities</w:t>
                            </w:r>
                          </w:p>
                          <w:p>
                            <w:pPr>
                              <w:pStyle w:val="ListParagraph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  <w:r>
                              <w:t>Executive and coordination of Energy/QMS/MIS activities of Utilities &amp; Services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3"/>
                              </w:tabs>
                              <w:spacing w:line="247" w:lineRule="auto"/>
                              <w:ind w:right="120"/>
                              <w:rPr>
                                <w:rFonts w:ascii="Arial" w:hAnsi="Arial"/>
                              </w:rPr>
                            </w:pPr>
                            <w:r>
                              <w:t>Site KPI’s and standards on Energy, Engineering, Plant availability, Cost, Quality and Compliance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.</w:t>
                            </w: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left="720" w:right="120"/>
                            </w:pPr>
                          </w:p>
                          <w:p>
                            <w:pPr>
                              <w:tabs>
                                <w:tab w:val="left" w:pos="283"/>
                              </w:tabs>
                              <w:spacing w:line="247" w:lineRule="auto"/>
                              <w:ind w:left="720" w:right="120"/>
                            </w:pPr>
                          </w:p>
                          <w:p/>
                        </w:txbxContent>
                      </wps:txbx>
                      <wps:bodyPr vert="horz" wrap="square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width:403.75pt;height:438.35pt;margin-top:224.22pt;margin-left:188.25pt;mso-height-percent:0;mso-height-relative:margin;mso-position-horizontal-relative:page;mso-position-vertical-relative:page;mso-width-percent:0;mso-width-relative:margin;mso-wrap-distance-bottom:3.6pt;mso-wrap-distance-top:3.6pt;position:absolute;visibility:visible;z-index:251667456" fillcolor="white" stroked="f">
                <v:textbox inset="7.2pt,3.6pt,7.2pt,3.6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  <w:rPr>
                          <w:rFonts w:ascii="Symbol" w:eastAsia="Symbol" w:hAnsi="Symbol"/>
                        </w:rPr>
                      </w:pPr>
                      <w:r>
                        <w:rPr>
                          <w:lang w:val="en-US"/>
                        </w:rPr>
                        <w:t>B-Class Supervisory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Licence </w:t>
                      </w:r>
                      <w:r>
                        <w:rPr>
                          <w:lang w:val="en-US"/>
                        </w:rPr>
                        <w:t xml:space="preserve">Holder </w:t>
                      </w:r>
                      <w:r>
                        <w:rPr>
                          <w:lang w:val="en-US"/>
                        </w:rPr>
                        <w:t xml:space="preserve">from </w:t>
                      </w:r>
                      <w:r>
                        <w:rPr>
                          <w:lang w:val="en-US"/>
                        </w:rPr>
                        <w:t xml:space="preserve">Uttarakhand </w:t>
                      </w:r>
                      <w:r>
                        <w:rPr>
                          <w:lang w:val="en-US"/>
                        </w:rPr>
                        <w:t xml:space="preserve">Electricity </w:t>
                      </w:r>
                      <w:r>
                        <w:rPr>
                          <w:lang w:val="en-US"/>
                        </w:rPr>
                        <w:t xml:space="preserve">Board </w:t>
                      </w:r>
                      <w:r>
                        <w:rPr>
                          <w:lang w:val="en-US"/>
                        </w:rPr>
                        <w:t>&amp;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 competent professional offering </w:t>
                      </w:r>
                      <w:r>
                        <w:t xml:space="preserve">nearly </w:t>
                      </w:r>
                      <w:r>
                        <w:t>10.5</w:t>
                      </w:r>
                      <w:r>
                        <w:t xml:space="preserve"> -Years </w:t>
                      </w:r>
                      <w:r>
                        <w:t xml:space="preserve">of notable contribution in </w:t>
                      </w:r>
                      <w:r>
                        <w:t>Electrical Maintenance</w:t>
                      </w:r>
                      <w:r>
                        <w:t xml:space="preserve"> &amp; utilities operations.</w:t>
                      </w:r>
                    </w:p>
                    <w:p>
                      <w:pPr>
                        <w:spacing w:line="97" w:lineRule="exact"/>
                        <w:rPr>
                          <w:rFonts w:ascii="Symbol" w:eastAsia="Symbol" w:hAnsi="Symbol"/>
                        </w:rPr>
                      </w:pP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Preventive &amp; Predictive Maintenance Substations</w:t>
                      </w:r>
                      <w:r>
                        <w:t xml:space="preserve"> </w:t>
                      </w:r>
                      <w:r>
                        <w:t xml:space="preserve">33/11KV </w:t>
                      </w:r>
                      <w:r>
                        <w:t xml:space="preserve">9.0 MVA, 11/0.415 KV Substation, 2.5 *5 </w:t>
                      </w:r>
                      <w:r>
                        <w:t xml:space="preserve">MVA / PCC / MCC / DG Substation 11 KV @ 1650*5 KVA </w:t>
                      </w:r>
                      <w:r>
                        <w:t>/</w:t>
                      </w:r>
                      <w:r>
                        <w:t xml:space="preserve">      Air compressors/ VCB’s /ACB’s</w:t>
                      </w:r>
                      <w:r>
                        <w:t xml:space="preserve"> / Relays</w:t>
                      </w:r>
                      <w:r>
                        <w:t xml:space="preserve"> Coordination’s / KVAR banks</w:t>
                      </w:r>
                      <w:r>
                        <w:t xml:space="preserve"> / Double Bus Bar </w:t>
                      </w:r>
                      <w:r>
                        <w:t xml:space="preserve">Sync System </w:t>
                      </w:r>
                      <w:r>
                        <w:t>/ Motors / VFD's /Soft Starters</w:t>
                      </w:r>
                      <w:r>
                        <w:t xml:space="preserve"> /</w:t>
                      </w:r>
                      <w:r>
                        <w:t xml:space="preserve"> </w:t>
                      </w:r>
                      <w:r>
                        <w:t xml:space="preserve">PLC / Refrigeration / UPS 1800,1200 ,400 KVA </w:t>
                      </w:r>
                      <w:r>
                        <w:t>/Battery B</w:t>
                      </w:r>
                      <w:r>
                        <w:t>anks</w:t>
                      </w:r>
                      <w:r>
                        <w:t xml:space="preserve"> / Cooling Towers /AHU’s / FDV’s</w:t>
                      </w:r>
                      <w:r>
                        <w:t xml:space="preserve"> </w:t>
                      </w:r>
                      <w:r>
                        <w:t xml:space="preserve">/ </w:t>
                      </w:r>
                      <w:r>
                        <w:t>Solar Power Plant 1500</w:t>
                      </w:r>
                      <w:r>
                        <w:t xml:space="preserve"> </w:t>
                      </w:r>
                      <w:r>
                        <w:t>KWp</w:t>
                      </w:r>
                      <w:r>
                        <w:t xml:space="preserve"> </w:t>
                      </w:r>
                      <w:r>
                        <w:t xml:space="preserve">SCADA </w:t>
                      </w:r>
                      <w:r>
                        <w:t>&amp; Control Room Operations</w:t>
                      </w:r>
                    </w:p>
                    <w:p>
                      <w:pPr>
                        <w:pStyle w:val="ListParagraph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Power Factor management &amp; planning to control. Development of Single Line Diagrams (SLD) &amp; Load list.</w:t>
                      </w:r>
                    </w:p>
                    <w:p>
                      <w:pPr>
                        <w:pStyle w:val="ListParagraph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 xml:space="preserve"> Electrical Measurement Safety P</w:t>
                      </w:r>
                      <w:r>
                        <w:t xml:space="preserve">rogram </w:t>
                      </w:r>
                      <w:r>
                        <w:t>&amp; S</w:t>
                      </w:r>
                      <w:r>
                        <w:t>afety A</w:t>
                      </w:r>
                      <w:r>
                        <w:t>udits</w:t>
                      </w:r>
                      <w:r>
                        <w:t xml:space="preserve"> &amp; Risk Assessment</w:t>
                      </w:r>
                      <w:r>
                        <w:t xml:space="preserve">, 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 xml:space="preserve"> </w:t>
                      </w:r>
                      <w:r>
                        <w:t>Implementation of PTW, Lock Out &amp; Tag Out, HAZID (Hazard Identification)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Ensuring daily KPI dashboard and MIS report delivers as per agree</w:t>
                      </w:r>
                      <w:r>
                        <w:t>d agenda and tracking Variances,</w:t>
                      </w:r>
                      <w:r>
                        <w:t xml:space="preserve"> also production norms agreed are delivered.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Partnering commercial team to Carrying out Annual Rate / Maintenance Contracts with suppliers to fix d</w:t>
                      </w:r>
                      <w:r>
                        <w:t>iscounts for contractual period.</w:t>
                      </w:r>
                    </w:p>
                    <w:p>
                      <w:pPr>
                        <w:pStyle w:val="ListParagraph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Leveraged skills and capabilities in managing maintenance operations for reducing breakdown / downtime &amp; enhancing operational effectiveness of equipment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left="720"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An effective communicator with excellent relationship building &amp; interpersonal skills; strong analytical, problem solving &amp; organizational capabilities</w:t>
                      </w:r>
                    </w:p>
                    <w:p>
                      <w:pPr>
                        <w:pStyle w:val="ListParagraph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  <w:r>
                        <w:t>Executive and coordination of Energy/QMS/MIS activities of Utilities &amp; Services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right="120"/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3"/>
                        </w:tabs>
                        <w:spacing w:line="247" w:lineRule="auto"/>
                        <w:ind w:right="120"/>
                        <w:rPr>
                          <w:rFonts w:ascii="Arial" w:hAnsi="Arial"/>
                        </w:rPr>
                      </w:pPr>
                      <w:r>
                        <w:t>Site KPI’s and standards on Energy, Engineering, Plant availability, Cost, Quality and Compliance</w:t>
                      </w:r>
                      <w:r>
                        <w:rPr>
                          <w:rFonts w:ascii="Arial" w:hAnsi="Arial"/>
                          <w:lang w:val="en-GB"/>
                        </w:rPr>
                        <w:t>.</w:t>
                      </w: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left="720" w:right="120"/>
                      </w:pPr>
                    </w:p>
                    <w:p>
                      <w:pPr>
                        <w:tabs>
                          <w:tab w:val="left" w:pos="283"/>
                        </w:tabs>
                        <w:spacing w:line="247" w:lineRule="auto"/>
                        <w:ind w:left="720" w:right="120"/>
                      </w:pPr>
                    </w:p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spacing w:line="360" w:lineRule="auto"/>
        <w:rPr>
          <w:b/>
        </w:rPr>
      </w:pPr>
      <w:r>
        <w:rPr>
          <w:b/>
        </w:rPr>
        <w:t xml:space="preserve">SAP Pm Module </w:t>
      </w:r>
      <w:r>
        <w:rPr>
          <w:b/>
        </w:rPr>
        <w:t xml:space="preserve">/ </w:t>
      </w:r>
      <w:r>
        <w:rPr>
          <w:b/>
        </w:rPr>
        <w:t>CMMS</w:t>
      </w:r>
      <w:r>
        <w:rPr>
          <w:b/>
        </w:rPr>
        <w:t xml:space="preserve"> </w:t>
      </w:r>
    </w:p>
    <w:p>
      <w:pPr>
        <w:tabs>
          <w:tab w:val="left" w:pos="5740"/>
        </w:tabs>
        <w:spacing w:line="360" w:lineRule="auto"/>
        <w:rPr>
          <w:b/>
        </w:rPr>
      </w:pPr>
      <w:r>
        <w:rPr>
          <w:b/>
        </w:rPr>
        <w:t>E</w:t>
      </w:r>
      <w:r>
        <w:rPr>
          <w:b/>
        </w:rPr>
        <w:t>nergy Management System</w:t>
      </w:r>
    </w:p>
    <w:p>
      <w:pPr>
        <w:spacing w:line="360" w:lineRule="auto"/>
        <w:rPr>
          <w:b/>
        </w:rPr>
      </w:pPr>
      <w:r>
        <w:rPr>
          <w:b/>
        </w:rPr>
        <w:t>QMS /EMS</w:t>
      </w:r>
    </w:p>
    <w:p>
      <w:pPr>
        <w:spacing w:line="360" w:lineRule="auto"/>
        <w:rPr>
          <w:b/>
        </w:rPr>
      </w:pPr>
      <w:r>
        <w:rPr>
          <w:b/>
        </w:rPr>
        <w:t>Material Management</w:t>
      </w:r>
    </w:p>
    <w:p>
      <w:pPr>
        <w:spacing w:line="360" w:lineRule="auto"/>
        <w:rPr>
          <w:b/>
        </w:rPr>
      </w:pPr>
      <w:r>
        <w:rPr>
          <w:b/>
        </w:rPr>
        <w:t>Liaison &amp; Coordination</w:t>
      </w:r>
    </w:p>
    <w:p>
      <w:pPr>
        <w:spacing w:line="360" w:lineRule="auto"/>
        <w:rPr>
          <w:b/>
        </w:rPr>
      </w:pPr>
      <w:r>
        <w:rPr>
          <w:b/>
        </w:rPr>
        <w:t>Manpower Management</w:t>
      </w:r>
    </w:p>
    <w:p>
      <w:pPr>
        <w:spacing w:line="360" w:lineRule="auto"/>
        <w:rPr>
          <w:b/>
        </w:rPr>
      </w:pPr>
      <w:r>
        <w:rPr>
          <w:b/>
        </w:rPr>
        <w:t>Technical expertise in Electrical</w:t>
      </w:r>
    </w:p>
    <w:p>
      <w:pPr>
        <w:spacing w:line="360" w:lineRule="auto"/>
        <w:rPr>
          <w:b/>
        </w:rPr>
      </w:pPr>
      <w:r>
        <w:rPr>
          <w:b/>
        </w:rPr>
        <w:t>Management aspects.</w:t>
      </w:r>
    </w:p>
    <w:p>
      <w:pPr>
        <w:spacing w:line="360" w:lineRule="auto"/>
        <w:rPr>
          <w:b/>
        </w:rPr>
      </w:pPr>
      <w:r>
        <w:rPr>
          <w:b/>
        </w:rPr>
        <w:t>Glaxo Production System</w:t>
      </w:r>
    </w:p>
    <w:p>
      <w:pPr>
        <w:spacing w:line="360" w:lineRule="auto"/>
        <w:rPr>
          <w:b/>
        </w:rPr>
      </w:pPr>
      <w:r>
        <w:rPr>
          <w:b/>
        </w:rPr>
        <w:t>(Operational excellence)</w:t>
      </w:r>
    </w:p>
    <w:p>
      <w:pPr>
        <w:spacing w:line="360" w:lineRule="auto"/>
        <w:rPr>
          <w:b/>
        </w:rPr>
      </w:pPr>
      <w:r>
        <w:rPr>
          <w:b/>
        </w:rPr>
        <w:t>Automation system.</w:t>
      </w:r>
    </w:p>
    <w:p>
      <w:pPr>
        <w:spacing w:line="360" w:lineRule="auto"/>
        <w:rPr>
          <w:b/>
        </w:rPr>
      </w:pPr>
      <w:r>
        <w:rPr>
          <w:b/>
        </w:rPr>
        <w:t xml:space="preserve">Project Engineering and Project </w:t>
      </w:r>
    </w:p>
    <w:p>
      <w:pPr>
        <w:spacing w:line="360" w:lineRule="auto"/>
        <w:rPr>
          <w:b/>
        </w:rPr>
      </w:pPr>
      <w:r>
        <w:rPr>
          <w:b/>
        </w:rPr>
        <w:t>M</w:t>
      </w:r>
      <w:r>
        <w:rPr>
          <w:b/>
        </w:rPr>
        <w:t>anagement</w:t>
      </w:r>
    </w:p>
    <w:p>
      <w:pPr>
        <w:spacing w:line="360" w:lineRule="auto"/>
        <w:rPr>
          <w:b/>
        </w:rPr>
      </w:pPr>
      <w:r>
        <w:rPr>
          <w:b/>
        </w:rPr>
        <w:t>Engineering standards &amp; Codes of Practices</w:t>
      </w:r>
    </w:p>
    <w:p>
      <w:pPr>
        <w:spacing w:line="360" w:lineRule="auto"/>
        <w:rPr>
          <w:b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  <w:r>
        <w:rPr>
          <w:b/>
          <w:noProof/>
          <w:color w:val="365F91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306070</wp:posOffset>
                </wp:positionV>
                <wp:extent cx="7308215" cy="19050"/>
                <wp:effectExtent l="0" t="0" r="6985" b="0"/>
                <wp:wrapNone/>
                <wp:docPr id="1034" name=" 100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730821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32" style="width:575.45pt;height:1.5pt;margin-top:24.1pt;margin-left:-17.2pt;flip:y;mso-height-percent:0;mso-height-relative:margin;mso-width-percent:0;mso-width-relative:margin;mso-wrap-distance-left:0;mso-wrap-distance-right:0;position:absolute;visibility:visible;z-index:251677696" filled="f" strokecolor="#5a5a5a"/>
            </w:pict>
          </mc:Fallback>
        </mc:AlternateContent>
      </w:r>
      <w:r>
        <w:rPr>
          <w:b/>
          <w:color w:val="365F91"/>
        </w:rPr>
        <w:t>NOTABLE   ACCOMPLISHMENTS ACROSS THE CAREER</w:t>
      </w:r>
    </w:p>
    <w:p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>
      <w:pPr>
        <w:spacing w:line="30" w:lineRule="exact"/>
        <w:rPr>
          <w:rFonts w:ascii="Times New Roman" w:eastAsia="Times New Roman" w:hAnsi="Times New Roman"/>
          <w:b/>
          <w:sz w:val="24"/>
        </w:rPr>
      </w:pPr>
    </w:p>
    <w:p>
      <w:pPr>
        <w:tabs>
          <w:tab w:val="left" w:pos="360"/>
        </w:tabs>
        <w:spacing w:line="0" w:lineRule="atLeast"/>
        <w:ind w:left="720"/>
        <w:rPr>
          <w:b/>
        </w:rPr>
      </w:pPr>
    </w:p>
    <w:p>
      <w:pPr>
        <w:tabs>
          <w:tab w:val="left" w:pos="360"/>
        </w:tabs>
        <w:spacing w:line="0" w:lineRule="atLeast"/>
        <w:ind w:left="720"/>
        <w:rPr>
          <w:rFonts w:ascii="Symbol" w:eastAsia="Symbol" w:hAnsi="Symbol"/>
          <w:b/>
        </w:rPr>
      </w:pPr>
      <w:r>
        <w:rPr>
          <w:b/>
        </w:rPr>
        <w:t>Categorized in GSK High Performance Behavior Category for:</w:t>
      </w:r>
    </w:p>
    <w:p>
      <w:pPr>
        <w:numPr>
          <w:ilvl w:val="0"/>
          <w:numId w:val="19"/>
        </w:numPr>
        <w:tabs>
          <w:tab w:val="left" w:pos="360"/>
        </w:tabs>
        <w:spacing w:line="0" w:lineRule="atLeast"/>
      </w:pPr>
      <w:r>
        <w:t>Po</w:t>
      </w:r>
      <w:r>
        <w:t>wer factor Improvement from 0.87</w:t>
      </w:r>
      <w:r>
        <w:t xml:space="preserve"> to 0.999</w:t>
      </w:r>
    </w:p>
    <w:p>
      <w:pPr>
        <w:numPr>
          <w:ilvl w:val="0"/>
          <w:numId w:val="19"/>
        </w:numPr>
        <w:tabs>
          <w:tab w:val="left" w:pos="360"/>
        </w:tabs>
        <w:spacing w:line="0" w:lineRule="atLeast"/>
      </w:pPr>
      <w:r>
        <w:t xml:space="preserve">1800 KVA </w:t>
      </w:r>
      <w:r>
        <w:t>UPS &amp; PCC Installation &amp; Commissioning.</w:t>
      </w:r>
    </w:p>
    <w:p>
      <w:pPr>
        <w:numPr>
          <w:ilvl w:val="0"/>
          <w:numId w:val="19"/>
        </w:numPr>
        <w:tabs>
          <w:tab w:val="left" w:pos="360"/>
        </w:tabs>
        <w:spacing w:line="0" w:lineRule="atLeast"/>
      </w:pPr>
      <w:r>
        <w:t>AC Replacement by AHU for UPS &amp; battery banks.</w:t>
      </w:r>
    </w:p>
    <w:p>
      <w:pPr>
        <w:numPr>
          <w:ilvl w:val="0"/>
          <w:numId w:val="11"/>
        </w:numPr>
        <w:tabs>
          <w:tab w:val="left" w:pos="360"/>
        </w:tabs>
        <w:spacing w:line="211" w:lineRule="auto"/>
        <w:ind w:right="120"/>
      </w:pPr>
      <w:r>
        <w:t xml:space="preserve">Internal Assessor Certification QMS /EMS and OHSAS </w:t>
      </w:r>
    </w:p>
    <w:p>
      <w:pPr>
        <w:numPr>
          <w:ilvl w:val="0"/>
          <w:numId w:val="11"/>
        </w:numPr>
        <w:tabs>
          <w:tab w:val="left" w:pos="360"/>
        </w:tabs>
        <w:spacing w:line="211" w:lineRule="auto"/>
        <w:ind w:right="120"/>
      </w:pPr>
      <w:r>
        <w:t>Energy Management System.</w:t>
      </w:r>
      <w:r>
        <w:t xml:space="preserve"> Solar Power Plant</w:t>
      </w:r>
    </w:p>
    <w:p>
      <w:pPr>
        <w:tabs>
          <w:tab w:val="left" w:pos="360"/>
        </w:tabs>
        <w:spacing w:line="211" w:lineRule="auto"/>
        <w:ind w:left="720" w:right="120"/>
      </w:pPr>
    </w:p>
    <w:p>
      <w:pPr>
        <w:tabs>
          <w:tab w:val="left" w:pos="360"/>
        </w:tabs>
        <w:spacing w:line="211" w:lineRule="auto"/>
        <w:ind w:left="720" w:right="120"/>
      </w:pPr>
    </w:p>
    <w:p>
      <w:pPr>
        <w:tabs>
          <w:tab w:val="left" w:pos="360"/>
        </w:tabs>
        <w:spacing w:line="211" w:lineRule="auto"/>
        <w:ind w:left="720" w:right="120"/>
      </w:pPr>
      <w:r>
        <w:rPr>
          <w:b/>
          <w:noProof/>
          <w:color w:val="365F91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156210</wp:posOffset>
                </wp:positionV>
                <wp:extent cx="7355839" cy="9242425"/>
                <wp:effectExtent l="19050" t="19050" r="0" b="0"/>
                <wp:wrapNone/>
                <wp:docPr id="1035" name=" 10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5839" cy="92424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f7f7f"/>
                          </a:solidFill>
                          <a:miter lim="0"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width:579.2pt;height:727.75pt;margin-top:12.3pt;margin-left:-13.7pt;mso-height-percent:0;mso-height-relative:margin;mso-width-percent:0;mso-width-relative:margin;mso-wrap-distance-left:0;mso-wrap-distance-right:0;position:absolute;visibility:visible;z-index:251681792" filled="f" stroked="t" strokecolor="#7f7f7f">
                <v:stroke joinstyle="miter"/>
              </v:rect>
            </w:pict>
          </mc:Fallback>
        </mc:AlternateContent>
      </w:r>
    </w:p>
    <w:p>
      <w:pPr>
        <w:tabs>
          <w:tab w:val="left" w:pos="360"/>
        </w:tabs>
        <w:spacing w:line="211" w:lineRule="auto"/>
        <w:ind w:left="720" w:right="120"/>
      </w:pPr>
    </w:p>
    <w:p>
      <w:pPr>
        <w:spacing w:line="246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365F91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7343775" cy="19050"/>
                <wp:effectExtent l="0" t="0" r="9525" b="0"/>
                <wp:wrapNone/>
                <wp:docPr id="1036" name=" 74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734377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32" style="width:578.25pt;height:1.5pt;margin-top:13.5pt;margin-left:-12.75pt;flip:y;mso-height-percent:0;mso-height-relative:margin;mso-width-percent:0;mso-width-relative:margin;mso-wrap-distance-left:0;mso-wrap-distance-right:0;position:absolute;visibility:visible;z-index:251671552" filled="f" strokecolor="#5a5a5a"/>
            </w:pict>
          </mc:Fallback>
        </mc:AlternateContent>
      </w:r>
      <w:r>
        <w:rPr>
          <w:b/>
          <w:color w:val="365F91"/>
        </w:rPr>
        <w:t>ORGANISATIONAL EXPERIENCE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365F91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5959475</wp:posOffset>
            </wp:positionH>
            <wp:positionV relativeFrom="paragraph">
              <wp:posOffset>74295</wp:posOffset>
            </wp:positionV>
            <wp:extent cx="991869" cy="397509"/>
            <wp:effectExtent l="0" t="0" r="0" b="0"/>
            <wp:wrapNone/>
            <wp:docPr id="1037" name="Picture 10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69" cy="39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149" w:lineRule="exact"/>
        <w:rPr>
          <w:rFonts w:ascii="Times New Roman" w:eastAsia="Times New Roman" w:hAnsi="Times New Roman"/>
          <w:sz w:val="24"/>
        </w:rPr>
      </w:pPr>
    </w:p>
    <w:p>
      <w:pPr>
        <w:rPr>
          <w:vanish/>
        </w:rPr>
      </w:pPr>
    </w:p>
    <w:p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7920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</w:rPr>
            </w:pPr>
            <w:r>
              <w:rPr>
                <w:b/>
              </w:rPr>
              <w:t>June 14 –</w:t>
            </w:r>
            <w:r>
              <w:rPr>
                <w:b/>
              </w:rPr>
              <w:t>March 19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Glaxo Smith Kline Consumer Healthcare Ltd., Sonipat, Haryana as Officer Utility 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Connected Load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11 MW</w:t>
            </w:r>
            <w:r>
              <w:t xml:space="preserve"> </w:t>
            </w:r>
            <w:r>
              <w:t xml:space="preserve">                       </w:t>
            </w:r>
            <w:r>
              <w:t xml:space="preserve">  </w:t>
            </w:r>
            <w:r>
              <w:t>Demand load</w:t>
            </w:r>
            <w:r>
              <w:t xml:space="preserve">   </w:t>
            </w:r>
            <w:r>
              <w:t>8.5 MVA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Grid/Substation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33/11KV 9.0 MVA &amp; 11/0.415 KV 12.5MVA make Bharat Bijlee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Captive 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8250 KVA @11 KV make Caterpillar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Type 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Double Bus Bar </w:t>
            </w:r>
            <w:r>
              <w:t>with Synch.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Air Compressor 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Type Screw make Atlas Copco / </w:t>
            </w:r>
            <w:r>
              <w:t>Refrigeration System</w:t>
            </w:r>
            <w:r>
              <w:t xml:space="preserve"> </w:t>
            </w:r>
            <w:r>
              <w:t>2100 TR make York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Cooling Tower 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2400 TR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AHU’s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1.2 Lac CFM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FDV’s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1.5 lac CFM,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Boiler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22 TPH</w:t>
            </w:r>
            <w:r>
              <w:t xml:space="preserve"> FBC</w:t>
            </w:r>
            <w:r>
              <w:t xml:space="preserve"> Make Cather Vessels Ltd.</w:t>
            </w:r>
            <w:r>
              <w:t xml:space="preserve"> &amp; 26 TPH Oil Fired Make Thermax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UPS </w:t>
            </w: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1800 KVA /1200 KVA/300 KVA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44"/>
        </w:trPr>
        <w:tc>
          <w:tcPr>
            <w:tcW w:w="2700" w:type="dxa"/>
            <w:shd w:val="clear" w:color="auto" w:fill="auto"/>
            <w:vAlign w:val="bottom"/>
          </w:tcPr>
          <w:p>
            <w:pPr>
              <w:spacing w:line="0" w:lineRule="atLeast"/>
            </w:pPr>
          </w:p>
        </w:tc>
        <w:tc>
          <w:tcPr>
            <w:tcW w:w="7920" w:type="dxa"/>
            <w:shd w:val="clear" w:color="auto" w:fill="auto"/>
            <w:vAlign w:val="bottom"/>
          </w:tcPr>
          <w:p>
            <w:pPr>
              <w:spacing w:line="0" w:lineRule="atLeast"/>
            </w:pPr>
          </w:p>
        </w:tc>
      </w:tr>
    </w:tbl>
    <w:p>
      <w:pPr>
        <w:spacing w:line="0" w:lineRule="atLeast"/>
        <w:rPr>
          <w:b/>
          <w:color w:val="365F91"/>
        </w:rPr>
      </w:pPr>
      <w:r>
        <w:rPr>
          <w:b/>
          <w:noProof/>
          <w:color w:val="365F91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170815</wp:posOffset>
                </wp:positionV>
                <wp:extent cx="7343775" cy="19050"/>
                <wp:effectExtent l="0" t="0" r="9525" b="0"/>
                <wp:wrapNone/>
                <wp:docPr id="1038" name=" 76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734377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32" style="width:578.25pt;height:1.5pt;margin-top:13.45pt;margin-left:-10.75pt;flip:y;mso-height-percent:0;mso-height-relative:margin;mso-width-percent:0;mso-width-relative:margin;mso-wrap-distance-left:0;mso-wrap-distance-right:0;position:absolute;visibility:visible;z-index:251673600" filled="f" strokecolor="#5a5a5a"/>
            </w:pict>
          </mc:Fallback>
        </mc:AlternateContent>
      </w:r>
      <w:r>
        <w:rPr>
          <w:b/>
          <w:color w:val="365F91"/>
        </w:rPr>
        <w:t>PREVIOUS EXPERIENCE</w:t>
      </w:r>
    </w:p>
    <w:p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11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8"/>
        <w:gridCol w:w="8598"/>
      </w:tblGrid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</w:rPr>
            </w:pPr>
            <w:r>
              <w:rPr>
                <w:b/>
              </w:rPr>
              <w:t>April 12</w:t>
            </w:r>
            <w:r>
              <w:rPr>
                <w:b/>
              </w:rPr>
              <w:t xml:space="preserve"> – June 14</w:t>
            </w:r>
            <w:r>
              <w:rPr>
                <w:b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  <w:rPr>
                <w:b/>
              </w:rPr>
            </w:pPr>
            <w:r>
              <w:rPr>
                <w:b/>
              </w:rPr>
              <w:t>Eveready Industries India Ltd. Noida Uttar Pradesh</w:t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>
                  <wp:extent cx="2414905" cy="462915"/>
                  <wp:effectExtent l="0" t="0" r="0" b="0"/>
                  <wp:docPr id="1039" name="Picture 92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92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Grid/Substation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11/0.415 KV 2</w:t>
            </w:r>
            <w:r>
              <w:t xml:space="preserve">.5 </w:t>
            </w:r>
            <w:r>
              <w:t>MVA make Bharat Bijlee</w:t>
            </w:r>
            <w:r>
              <w:rPr>
                <w:b/>
              </w:rPr>
              <w:t xml:space="preserve"> </w:t>
            </w:r>
          </w:p>
        </w:tc>
      </w:tr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Captive 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2500 KVA @ 0.415</w:t>
            </w:r>
            <w:r>
              <w:t xml:space="preserve"> KV make </w:t>
            </w:r>
            <w:r>
              <w:t>Cummins.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Air Compressor 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21</w:t>
            </w:r>
            <w:r>
              <w:t>00 CFM Type Screw make Atlas Copco.</w:t>
            </w:r>
            <w:r>
              <w:rPr>
                <w:b/>
                <w:noProof/>
              </w:rPr>
              <w:t xml:space="preserve"> </w:t>
            </w:r>
          </w:p>
        </w:tc>
      </w:tr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 xml:space="preserve">Cooling Tower 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</w:t>
            </w:r>
            <w:r>
              <w:t>200 TR</w:t>
            </w:r>
          </w:p>
        </w:tc>
      </w:tr>
      <w:tr>
        <w:tblPrEx>
          <w:tblW w:w="11526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6"/>
        </w:trPr>
        <w:tc>
          <w:tcPr>
            <w:tcW w:w="292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AHU’s</w:t>
            </w:r>
          </w:p>
        </w:tc>
        <w:tc>
          <w:tcPr>
            <w:tcW w:w="8598" w:type="dxa"/>
            <w:shd w:val="clear" w:color="auto" w:fill="auto"/>
            <w:vAlign w:val="bottom"/>
          </w:tcPr>
          <w:p>
            <w:pPr>
              <w:spacing w:line="0" w:lineRule="atLeast"/>
            </w:pPr>
            <w:r>
              <w:t>1.7</w:t>
            </w:r>
            <w:r>
              <w:t xml:space="preserve"> Lac CFM</w:t>
            </w:r>
          </w:p>
        </w:tc>
      </w:tr>
    </w:tbl>
    <w:p>
      <w:pPr>
        <w:spacing w:line="20" w:lineRule="exact"/>
        <w:rPr>
          <w:rFonts w:ascii="Times New Roman" w:eastAsia="Times New Roman" w:hAnsi="Times New Roman"/>
        </w:rPr>
      </w:pPr>
    </w:p>
    <w:p>
      <w:pPr>
        <w:spacing w:line="0" w:lineRule="atLeast"/>
        <w:rPr>
          <w:b/>
        </w:rPr>
      </w:pPr>
    </w:p>
    <w:p>
      <w:pPr>
        <w:spacing w:line="0" w:lineRule="atLeast"/>
        <w:ind w:left="20"/>
        <w:rPr>
          <w:b/>
        </w:rPr>
      </w:pPr>
      <w:r>
        <w:rPr>
          <w:b/>
        </w:rPr>
        <w:t>Key Result Areas:</w:t>
      </w:r>
    </w:p>
    <w:p>
      <w:pPr>
        <w:spacing w:line="1" w:lineRule="exact"/>
        <w:rPr>
          <w:rFonts w:ascii="Symbol" w:eastAsia="Symbol" w:hAnsi="Symbol"/>
        </w:rPr>
      </w:pPr>
    </w:p>
    <w:p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360"/>
        <w:rPr>
          <w:rFonts w:ascii="Symbol" w:eastAsia="Symbol" w:hAnsi="Symbol"/>
        </w:rPr>
      </w:pPr>
      <w:r>
        <w:t>Over all looking for Electrical Utilities Operation &amp; it</w:t>
      </w:r>
      <w:r>
        <w:t>’s</w:t>
      </w:r>
      <w:r>
        <w:t xml:space="preserve"> </w:t>
      </w:r>
      <w:r>
        <w:t>Maintenance</w:t>
      </w:r>
      <w:r>
        <w:t xml:space="preserve">, </w:t>
      </w:r>
      <w:r>
        <w:t xml:space="preserve">PM Scheduling &amp; its </w:t>
      </w:r>
      <w:r>
        <w:t>adherence.</w:t>
      </w:r>
    </w:p>
    <w:p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360"/>
        <w:rPr>
          <w:rFonts w:ascii="Symbol" w:eastAsia="Symbol" w:hAnsi="Symbol"/>
        </w:rPr>
      </w:pPr>
      <w:r>
        <w:t>Autonomous Maintenance.</w:t>
      </w:r>
      <w:r>
        <w:rPr>
          <w:rFonts w:ascii="Symbol" w:eastAsia="Symbol" w:hAnsi="Symbol"/>
        </w:rPr>
        <w:sym w:font="Symbol" w:char="F020"/>
      </w:r>
      <w:r>
        <w:rPr>
          <w:rFonts w:ascii="Symbol" w:eastAsia="Symbol" w:hAnsi="Symbol"/>
        </w:rPr>
        <w:sym w:font="Symbol" w:char="F020"/>
      </w:r>
      <w:r>
        <w:t>Maintenan</w:t>
      </w:r>
      <w:r>
        <w:t>ce of Automation line of Dry Cell</w:t>
      </w:r>
      <w:r>
        <w:t xml:space="preserve"> manufacturing of Capacity 600 Cell per Minute.</w:t>
      </w:r>
    </w:p>
    <w:p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360"/>
        <w:rPr>
          <w:rFonts w:ascii="Symbol" w:eastAsia="Symbol" w:hAnsi="Symbol"/>
        </w:rPr>
      </w:pPr>
      <w:r>
        <w:t>MIS Reporting.</w:t>
      </w:r>
      <w:r>
        <w:t xml:space="preserve"> </w:t>
      </w:r>
      <w:r>
        <w:t>Vendor Management Spare Management</w:t>
      </w:r>
    </w:p>
    <w:p>
      <w:pPr>
        <w:numPr>
          <w:ilvl w:val="0"/>
          <w:numId w:val="4"/>
        </w:numPr>
        <w:tabs>
          <w:tab w:val="left" w:pos="380"/>
        </w:tabs>
        <w:spacing w:line="0" w:lineRule="atLeast"/>
        <w:ind w:left="380" w:hanging="360"/>
        <w:rPr>
          <w:rFonts w:ascii="Symbol" w:eastAsia="Symbol" w:hAnsi="Symbol"/>
        </w:rPr>
      </w:pPr>
      <w:r>
        <w:t xml:space="preserve">Plant Safety Activities (Safety Controller), with Jobs involving maintenance of all the safety equipment’s like Fire Hydrants / Fire </w:t>
      </w:r>
      <w:r>
        <w:t xml:space="preserve">Alarms / Fire Extinguisher, </w:t>
      </w:r>
      <w:r>
        <w:t xml:space="preserve">KPI </w:t>
      </w:r>
      <w:r>
        <w:t>Tracking / Energy</w:t>
      </w:r>
      <w:r>
        <w:t xml:space="preserve"> Monitoring </w:t>
      </w:r>
    </w:p>
    <w:p>
      <w:pPr>
        <w:tabs>
          <w:tab w:val="left" w:pos="380"/>
        </w:tabs>
        <w:spacing w:line="0" w:lineRule="atLeast"/>
      </w:pPr>
      <w:r>
        <w:rPr>
          <w:b/>
        </w:rPr>
        <w:t xml:space="preserve">June 2009 – April-2012                                </w:t>
      </w:r>
      <w:r>
        <w:rPr>
          <w:b/>
        </w:rPr>
        <w:t xml:space="preserve">JJ Electronics Samba J&amp;K    </w:t>
      </w:r>
      <w:r>
        <w:rPr>
          <w:b/>
        </w:rPr>
        <w:t xml:space="preserve">as Junior Engineer                        </w:t>
      </w:r>
      <w:r>
        <w:rPr>
          <w:b/>
          <w:noProof/>
          <w:highlight w:val="lightGray"/>
        </w:rPr>
        <w:drawing>
          <wp:inline distT="0" distB="0" distL="0" distR="0">
            <wp:extent cx="1271270" cy="215900"/>
            <wp:effectExtent l="0" t="0" r="0" b="0"/>
            <wp:docPr id="1040" name="Picture 3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</w:t>
      </w:r>
    </w:p>
    <w:p>
      <w:pPr>
        <w:tabs>
          <w:tab w:val="left" w:pos="380"/>
        </w:tabs>
        <w:spacing w:line="0" w:lineRule="atLeast"/>
      </w:pPr>
    </w:p>
    <w:p>
      <w:pPr>
        <w:numPr>
          <w:ilvl w:val="0"/>
          <w:numId w:val="13"/>
        </w:numPr>
        <w:spacing w:line="0" w:lineRule="atLeast"/>
      </w:pPr>
      <w:r>
        <w:t xml:space="preserve">Electrical Maintenance /Process Maintenance /Utilities Operations </w:t>
      </w:r>
    </w:p>
    <w:p>
      <w:pPr>
        <w:spacing w:line="60" w:lineRule="exact"/>
        <w:rPr>
          <w:rFonts w:ascii="Symbol" w:eastAsia="Symbol" w:hAnsi="Symbol"/>
        </w:rPr>
      </w:pPr>
      <w:r>
        <w:rPr>
          <w:rFonts w:ascii="Symbol" w:eastAsia="Symbol" w:hAnsi="Symbol"/>
        </w:rPr>
        <w:sym w:font="Symbol" w:char="F020"/>
      </w:r>
    </w:p>
    <w:tbl>
      <w:tblPr>
        <w:tblpPr w:leftFromText="180" w:rightFromText="180" w:topFromText="0" w:bottomFromText="0" w:vertAnchor="text" w:horzAnchor="margin" w:tblpXSpec="left" w:tblpY="479"/>
        <w:tblW w:w="0" w:type="auto"/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2941"/>
        <w:gridCol w:w="3921"/>
        <w:gridCol w:w="3087"/>
      </w:tblGrid>
      <w:tr>
        <w:tblPrEx>
          <w:tblW w:w="0" w:type="auto"/>
          <w:shd w:val="clear" w:color="auto" w:fill="D9D9D9"/>
          <w:tblCellMar>
            <w:left w:w="0" w:type="dxa"/>
            <w:right w:w="0" w:type="dxa"/>
          </w:tblCellMar>
          <w:tblLook w:val="0000"/>
        </w:tblPrEx>
        <w:trPr>
          <w:trHeight w:val="555"/>
        </w:trPr>
        <w:tc>
          <w:tcPr>
            <w:tcW w:w="294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rPr>
                <w:b/>
              </w:rPr>
            </w:pP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2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rPr>
                <w:b/>
              </w:rPr>
            </w:pP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Board/University</w:t>
            </w:r>
          </w:p>
          <w:p>
            <w:pPr>
              <w:rPr>
                <w:b/>
              </w:rPr>
            </w:pPr>
          </w:p>
        </w:tc>
        <w:tc>
          <w:tcPr>
            <w:tcW w:w="308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rPr>
                <w:b/>
              </w:rPr>
            </w:pP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PASSING YEAR</w:t>
            </w:r>
          </w:p>
        </w:tc>
      </w:tr>
      <w:tr>
        <w:tblPrEx>
          <w:tblW w:w="0" w:type="auto"/>
          <w:shd w:val="clear" w:color="auto" w:fill="D9D9D9"/>
          <w:tblCellMar>
            <w:left w:w="0" w:type="dxa"/>
            <w:right w:w="0" w:type="dxa"/>
          </w:tblCellMar>
          <w:tblLook w:val="0000"/>
        </w:tblPrEx>
        <w:trPr>
          <w:trHeight w:val="495"/>
        </w:trPr>
        <w:tc>
          <w:tcPr>
            <w:tcW w:w="2941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3-YRS Diploma in Electrical</w:t>
            </w:r>
          </w:p>
          <w:p>
            <w:pPr>
              <w:spacing w:line="0" w:lineRule="atLeast"/>
              <w:ind w:left="360"/>
            </w:pPr>
            <w:r>
              <w:t>Engineering</w:t>
            </w:r>
          </w:p>
          <w:p>
            <w:pPr>
              <w:spacing w:line="0" w:lineRule="atLeast"/>
              <w:ind w:left="720"/>
            </w:pPr>
          </w:p>
        </w:tc>
        <w:tc>
          <w:tcPr>
            <w:tcW w:w="3921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JKSBOTE</w:t>
            </w:r>
          </w:p>
        </w:tc>
        <w:tc>
          <w:tcPr>
            <w:tcW w:w="3087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2008</w:t>
            </w:r>
          </w:p>
        </w:tc>
      </w:tr>
      <w:tr>
        <w:tblPrEx>
          <w:tblW w:w="0" w:type="auto"/>
          <w:shd w:val="clear" w:color="auto" w:fill="D9D9D9"/>
          <w:tblCellMar>
            <w:left w:w="0" w:type="dxa"/>
            <w:right w:w="0" w:type="dxa"/>
          </w:tblCellMar>
          <w:tblLook w:val="0000"/>
        </w:tblPrEx>
        <w:trPr>
          <w:trHeight w:val="118"/>
        </w:trPr>
        <w:tc>
          <w:tcPr>
            <w:tcW w:w="294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12th</w:t>
            </w:r>
          </w:p>
        </w:tc>
        <w:tc>
          <w:tcPr>
            <w:tcW w:w="3921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J&amp;K BOARD</w:t>
            </w:r>
          </w:p>
        </w:tc>
        <w:tc>
          <w:tcPr>
            <w:tcW w:w="308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2005</w:t>
            </w:r>
          </w:p>
        </w:tc>
      </w:tr>
      <w:tr>
        <w:tblPrEx>
          <w:tblW w:w="0" w:type="auto"/>
          <w:shd w:val="clear" w:color="auto" w:fill="D9D9D9"/>
          <w:tblCellMar>
            <w:left w:w="0" w:type="dxa"/>
            <w:right w:w="0" w:type="dxa"/>
          </w:tblCellMar>
          <w:tblLook w:val="0000"/>
        </w:tblPrEx>
        <w:trPr>
          <w:trHeight w:val="118"/>
        </w:trPr>
        <w:tc>
          <w:tcPr>
            <w:tcW w:w="2941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10th</w:t>
            </w:r>
          </w:p>
        </w:tc>
        <w:tc>
          <w:tcPr>
            <w:tcW w:w="3921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J&amp;K BOARD</w:t>
            </w:r>
          </w:p>
        </w:tc>
        <w:tc>
          <w:tcPr>
            <w:tcW w:w="3087" w:type="dxa"/>
            <w:shd w:val="clear" w:color="auto" w:fill="D9D9D9"/>
          </w:tcPr>
          <w:p>
            <w:pPr>
              <w:numPr>
                <w:ilvl w:val="0"/>
                <w:numId w:val="14"/>
              </w:numPr>
              <w:spacing w:line="0" w:lineRule="atLeast"/>
            </w:pPr>
            <w:r>
              <w:t>2002</w:t>
            </w:r>
          </w:p>
        </w:tc>
      </w:tr>
    </w:tbl>
    <w:p>
      <w:pPr>
        <w:spacing w:line="0" w:lineRule="atLeast"/>
        <w:ind w:left="20"/>
        <w:rPr>
          <w:b/>
          <w:color w:val="365F91"/>
        </w:rPr>
      </w:pPr>
      <w:r>
        <w:rPr>
          <w:b/>
          <w:color w:val="365F91"/>
        </w:rPr>
        <w:t>EDUCATION</w:t>
      </w:r>
      <w:r>
        <w:rPr>
          <w:b/>
          <w:color w:val="365F91"/>
        </w:rPr>
        <w:t xml:space="preserve"> DETAILS</w:t>
      </w:r>
    </w:p>
    <w:p>
      <w:pPr>
        <w:spacing w:line="0" w:lineRule="atLeast"/>
        <w:ind w:left="20"/>
        <w:rPr>
          <w:b/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52705</wp:posOffset>
                </wp:positionV>
                <wp:extent cx="7342505" cy="19050"/>
                <wp:effectExtent l="0" t="0" r="10795" b="0"/>
                <wp:wrapNone/>
                <wp:docPr id="1041" name=" 98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V="1">
                          <a:off x="0" y="0"/>
                          <a:ext cx="7342505" cy="19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32" style="width:578.15pt;height:1.5pt;margin-top:4.15pt;margin-left:-521.95pt;flip:y;mso-height-percent:0;mso-height-relative:margin;mso-width-percent:0;mso-width-relative:margin;mso-wrap-distance-left:0;mso-wrap-distance-right:0;position:absolute;visibility:visible;z-index:251675648" filled="f" strokecolor="#5a5a5a"/>
            </w:pict>
          </mc:Fallback>
        </mc:AlternateContent>
      </w: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0" w:lineRule="atLeast"/>
        <w:ind w:left="20"/>
        <w:rPr>
          <w:b/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165100</wp:posOffset>
                </wp:positionV>
                <wp:extent cx="7353300" cy="0"/>
                <wp:effectExtent l="0" t="0" r="0" b="0"/>
                <wp:wrapNone/>
                <wp:docPr id="1042" name=" 106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32" style="width:579pt;height:0;margin-top:13pt;margin-left:-12.95pt;mso-height-percent:0;mso-height-relative:margin;mso-width-percent:0;mso-width-relative:margin;mso-wrap-distance-left:0;mso-wrap-distance-right:0;position:absolute;visibility:visible;z-index:251683840" filled="f" strokecolor="#5a5a5a"/>
            </w:pict>
          </mc:Fallback>
        </mc:AlternateContent>
      </w:r>
      <w:r>
        <w:rPr>
          <w:b/>
          <w:color w:val="365F91"/>
        </w:rPr>
        <w:t>PERSONAL DETAILS</w:t>
      </w:r>
    </w:p>
    <w:p>
      <w:pPr>
        <w:spacing w:line="0" w:lineRule="atLeast"/>
        <w:ind w:left="20"/>
        <w:rPr>
          <w:b/>
          <w:color w:val="365F91"/>
        </w:rPr>
      </w:pPr>
    </w:p>
    <w:p>
      <w:pPr>
        <w:spacing w:line="243" w:lineRule="exact"/>
        <w:ind w:left="20"/>
      </w:pPr>
      <w:r>
        <w:t>Father Name                                     Shaker Lal</w:t>
      </w:r>
    </w:p>
    <w:p>
      <w:pPr>
        <w:spacing w:line="243" w:lineRule="exact"/>
        <w:ind w:left="20"/>
      </w:pPr>
      <w:r>
        <w:t xml:space="preserve">Date of Birth: -                                 01-01-1986               </w:t>
      </w:r>
    </w:p>
    <w:p>
      <w:pPr>
        <w:spacing w:line="243" w:lineRule="exact"/>
        <w:ind w:left="20"/>
      </w:pPr>
      <w:r>
        <w:t xml:space="preserve">Languages Known:                         English, Hindi, Punjabi </w:t>
      </w:r>
    </w:p>
    <w:p>
      <w:pPr>
        <w:spacing w:line="243" w:lineRule="exact"/>
        <w:ind w:left="20"/>
      </w:pPr>
      <w:r>
        <w:t xml:space="preserve"> Permanent Address:                      R/o </w:t>
      </w:r>
      <w:r>
        <w:t>Droundi</w:t>
      </w:r>
      <w:r>
        <w:t xml:space="preserve"> P.O &amp; Tehsil </w:t>
      </w:r>
      <w:r>
        <w:t>Bha</w:t>
      </w:r>
      <w:r>
        <w:t>lla</w:t>
      </w:r>
      <w:r>
        <w:t xml:space="preserve"> District </w:t>
      </w:r>
      <w:r>
        <w:t>Doda</w:t>
      </w:r>
      <w:r>
        <w:t xml:space="preserve"> J&amp;K    182221</w:t>
      </w:r>
    </w:p>
    <w:p>
      <w:pPr>
        <w:spacing w:line="243" w:lineRule="exact"/>
        <w:ind w:left="20"/>
      </w:pPr>
      <w:r>
        <w:t>Notice Period: -                               30 days</w:t>
      </w:r>
    </w:p>
    <w:p>
      <w:pPr>
        <w:spacing w:line="243" w:lineRule="exact"/>
        <w:ind w:left="20"/>
      </w:pPr>
    </w:p>
    <w:p>
      <w:pPr>
        <w:spacing w:line="243" w:lineRule="exact"/>
        <w:ind w:left="20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orient="portrait" w:code="1"/>
          <w:pgMar w:top="714" w:right="600" w:bottom="341" w:left="720" w:header="284" w:footer="284" w:gutter="0"/>
          <w:cols w:space="0" w:equalWidth="0">
            <w:col w:w="10920"/>
          </w:cols>
          <w:vAlign w:val="both"/>
          <w:docGrid w:linePitch="360"/>
        </w:sectPr>
      </w:pPr>
      <w:r>
        <w:t xml:space="preserve">   </w:t>
      </w:r>
      <w:r>
        <w:rPr>
          <w:b/>
          <w:sz w:val="24"/>
        </w:rPr>
        <w:t>Date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                      </w:t>
      </w:r>
      <w:r>
        <w:rPr>
          <w:b/>
          <w:sz w:val="24"/>
        </w:rPr>
        <w:t>Signature</w:t>
      </w:r>
    </w:p>
    <w:bookmarkEnd w:id="0"/>
    <w:p>
      <w:pPr>
        <w:pStyle w:val="NoSpacing"/>
        <w:keepNext/>
        <w:pageBreakBefore/>
        <w:rPr>
          <w:sz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width:1pt;height:1pt;margin-top:0;margin-left:0;position:absolute;z-index:251659264">
            <v:imagedata r:id="rId14"/>
          </v:shape>
        </w:pict>
      </w:r>
    </w:p>
    <w:sectPr>
      <w:pgSz w:w="12240" w:h="15840" w:orient="portrait" w:code="1"/>
      <w:pgMar w:top="22" w:right="1440" w:bottom="15534" w:left="1800" w:header="284" w:footer="284" w:gutter="0"/>
      <w:cols w:space="0" w:equalWidth="0">
        <w:col w:w="10100"/>
      </w:cols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0000000000000000000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74B0DC50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1"/>
    <w:multiLevelType w:val="hybridMultilevel"/>
    <w:tmpl w:val="19495CFE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2"/>
    <w:multiLevelType w:val="hybridMultilevel"/>
    <w:tmpl w:val="2AE8944A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0000003"/>
    <w:multiLevelType w:val="hybridMultilevel"/>
    <w:tmpl w:val="625558EC"/>
    <w:lvl w:ilvl="0">
      <w:start w:val="1"/>
      <w:numFmt w:val="bullet"/>
      <w:lvlText w:val="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4">
    <w:nsid w:val="00000004"/>
    <w:multiLevelType w:val="hybridMultilevel"/>
    <w:tmpl w:val="DC8A1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08A1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B588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CD213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CDF23F3A"/>
    <w:lvl w:ilvl="0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60C2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3F61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7448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2D26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D2106D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60C4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EA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3A7AC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B920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ED0A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3EC5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9628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5CC8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D802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80AA0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7"/>
  </w:num>
  <w:num w:numId="7">
    <w:abstractNumId w:val="12"/>
  </w:num>
  <w:num w:numId="8">
    <w:abstractNumId w:val="13"/>
  </w:num>
  <w:num w:numId="9">
    <w:abstractNumId w:val="22"/>
  </w:num>
  <w:num w:numId="10">
    <w:abstractNumId w:val="19"/>
  </w:num>
  <w:num w:numId="11">
    <w:abstractNumId w:val="9"/>
  </w:num>
  <w:num w:numId="12">
    <w:abstractNumId w:val="6"/>
  </w:num>
  <w:num w:numId="13">
    <w:abstractNumId w:val="14"/>
  </w:num>
  <w:num w:numId="14">
    <w:abstractNumId w:val="21"/>
  </w:num>
  <w:num w:numId="15">
    <w:abstractNumId w:val="5"/>
  </w:num>
  <w:num w:numId="16">
    <w:abstractNumId w:val="16"/>
  </w:num>
  <w:num w:numId="17">
    <w:abstractNumId w:val="18"/>
  </w:num>
  <w:num w:numId="18">
    <w:abstractNumId w:val="23"/>
  </w:num>
  <w:num w:numId="19">
    <w:abstractNumId w:val="7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mirrorMargins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7e71052c-a216-4081-ba26-7849b8930a6d"/>
    <w:uiPriority w:val="99"/>
    <w:pPr>
      <w:tabs>
        <w:tab w:val="center" w:pos="4680"/>
        <w:tab w:val="right" w:pos="9360"/>
      </w:tabs>
    </w:pPr>
  </w:style>
  <w:style w:type="character" w:customStyle="1" w:styleId="HeaderChar7e71052c-a216-4081-ba26-7849b8930a6d">
    <w:name w:val="Header Char_7e71052c-a216-4081-ba26-7849b8930a6d"/>
    <w:basedOn w:val="DefaultParagraphFont"/>
    <w:link w:val="Header"/>
    <w:uiPriority w:val="99"/>
  </w:style>
  <w:style w:type="paragraph" w:styleId="Footer">
    <w:name w:val="footer"/>
    <w:basedOn w:val="Normal"/>
    <w:link w:val="FooterChar54274fbd-26c7-49e0-a4ee-43d3abe49b08"/>
    <w:uiPriority w:val="99"/>
    <w:pPr>
      <w:tabs>
        <w:tab w:val="center" w:pos="4680"/>
        <w:tab w:val="right" w:pos="9360"/>
      </w:tabs>
    </w:pPr>
  </w:style>
  <w:style w:type="character" w:customStyle="1" w:styleId="FooterChar54274fbd-26c7-49e0-a4ee-43d3abe49b08">
    <w:name w:val="Footer Char_54274fbd-26c7-49e0-a4ee-43d3abe49b08"/>
    <w:basedOn w:val="DefaultParagraphFont"/>
    <w:link w:val="Footer"/>
    <w:uiPriority w:val="99"/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image" Target="http://footmark.infoedge.com/apply/cvtracking?dtyp=docx_n&amp;userId=4d15f5c5e1da5b797e0f203b455d15f544b91e86c9640ba0&amp;jobId=101120501065&amp;uid=760341501011205010651605087375&amp;docType=docx" TargetMode="Externa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%20anil_kiran1986@yahoo.co.in" TargetMode="Externa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3895</Characters>
  <Application>Microsoft Office Word</Application>
  <DocSecurity>0</DocSecurity>
  <Lines>0</Lines>
  <Paragraphs>211</Paragraphs>
  <ScaleCrop>false</ScaleCrop>
  <Company>GlaxoSmithKline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vk781028</dc:creator>
  <cp:lastModifiedBy>Redmi Note 7</cp:lastModifiedBy>
  <cp:revision>2</cp:revision>
  <cp:lastPrinted>2018-10-20T15:52:00Z</cp:lastPrinted>
  <dcterms:created xsi:type="dcterms:W3CDTF">2019-09-10T14:41:00Z</dcterms:created>
  <dcterms:modified xsi:type="dcterms:W3CDTF">2020-06-09T11:37:21Z</dcterms:modified>
</cp:coreProperties>
</file>