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ackground w:color="f5f5f5">
    <v:background id="_x0000_s1025" filled="t" fillcolor="#f5f5f5"/>
  </w:background>
  <w:body>
    <w:p w:rsidR="00417949" w:rsidRPr="00747CF9" w:rsidP="006A0FF5">
      <w:pPr>
        <w:spacing w:after="0" w:line="240" w:lineRule="auto"/>
        <w:rPr>
          <w:rFonts w:asciiTheme="majorHAnsi" w:hAnsiTheme="majorHAnsi"/>
          <w:lang w:val="en-GB"/>
        </w:rPr>
      </w:pPr>
      <w:bookmarkStart w:id="0" w:name="_GoBack"/>
    </w:p>
    <w:tbl>
      <w:tblPr>
        <w:tblStyle w:val="TableGrid"/>
        <w:tblW w:w="1085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27"/>
        <w:gridCol w:w="863"/>
        <w:gridCol w:w="270"/>
        <w:gridCol w:w="6873"/>
        <w:gridCol w:w="21"/>
      </w:tblGrid>
      <w:tr w:rsidTr="00BD3582">
        <w:tblPrEx>
          <w:tblW w:w="10854" w:type="dxa"/>
          <w:tblInd w:w="-5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 w:themeFill="background1"/>
          </w:tcPr>
          <w:p w:rsidR="002A5463" w:rsidRPr="00747CF9" w:rsidP="00565AB0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rFonts w:asciiTheme="majorHAnsi" w:hAnsiTheme="majorHAnsi"/>
                <w:color w:val="70AD47"/>
                <w:lang w:val="en-GB"/>
              </w:rPr>
            </w:pPr>
            <w:r>
              <w:rPr>
                <w:rFonts w:asciiTheme="majorHAnsi" w:hAnsiTheme="majorHAnsi"/>
                <w:noProof/>
                <w:color w:val="70AD4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width:398.55pt;height:106.8pt;margin-top:1.55pt;margin-left:122.7pt;mso-height-relative:margin;mso-width-relative:margin;position:absolute;visibility:visible;z-index:251667456" filled="f" stroked="f">
                  <v:textbox>
                    <w:txbxContent>
                      <w:p w:rsidR="00377306" w:rsidP="004A2D27">
                        <w:pPr>
                          <w:jc w:val="center"/>
                          <w:rPr>
                            <w:rFonts w:ascii="Cambria" w:hAnsi="Cambria" w:cs="Tahoma"/>
                            <w:b/>
                            <w:bCs/>
                            <w:color w:val="FFFFFF"/>
                            <w:sz w:val="24"/>
                            <w:szCs w:val="24"/>
                            <w:highlight w:val="black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bCs/>
                            <w:color w:val="FFFFFF"/>
                            <w:sz w:val="24"/>
                            <w:szCs w:val="24"/>
                            <w:highlight w:val="black"/>
                          </w:rPr>
                          <w:t>VIKAS KUMAR</w:t>
                        </w:r>
                      </w:p>
                      <w:p w:rsidR="004A2D27" w:rsidRPr="004A2D27" w:rsidP="004A2D27">
                        <w:pPr>
                          <w:ind w:left="720" w:firstLine="720"/>
                          <w:rPr>
                            <w:rFonts w:ascii="Cambria" w:hAnsi="Cambria" w:cs="Tahoma"/>
                            <w:b/>
                            <w:bCs/>
                            <w:color w:val="FFFFFF"/>
                            <w:sz w:val="24"/>
                            <w:szCs w:val="24"/>
                            <w:highlight w:val="black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bCs/>
                            <w:color w:val="FFFFFF"/>
                            <w:sz w:val="24"/>
                            <w:szCs w:val="24"/>
                            <w:highlight w:val="black"/>
                          </w:rPr>
                          <w:t>vikas.chopra077@gmail.com,9873973196,8882650187</w:t>
                        </w:r>
                      </w:p>
                      <w:p w:rsidR="00E5584D" w:rsidP="00E5584D">
                        <w:pPr>
                          <w:jc w:val="center"/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D466DE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>Decisive, strategic and performance-driven professional targeting</w:t>
                        </w:r>
                        <w:r w:rsidRPr="00D466DE" w:rsidR="00913270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 senior</w:t>
                        </w:r>
                        <w:r w:rsidRPr="00D466DE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 </w:t>
                        </w:r>
                        <w:r w:rsidRPr="00D466DE" w:rsidR="006A0FF5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level </w:t>
                        </w:r>
                        <w:r w:rsidRPr="00D466DE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assignments in </w:t>
                        </w:r>
                        <w:r w:rsidRPr="00D466DE" w:rsidR="003101E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Operations and </w:t>
                        </w:r>
                        <w:r w:rsidRPr="00D466DE" w:rsidR="00140E0F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Maintenance </w:t>
                        </w:r>
                        <w:r w:rsidRPr="00D466DE" w:rsidR="00140E0F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>with</w:t>
                        </w:r>
                        <w:r w:rsidRPr="00D466DE"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highlight w:val="black"/>
                            <w:lang w:val="en-GB"/>
                          </w:rPr>
                          <w:t xml:space="preserve"> an organization of high repute</w:t>
                        </w:r>
                      </w:p>
                      <w:p w:rsidR="00017162" w:rsidP="00E5584D">
                        <w:pPr>
                          <w:jc w:val="center"/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017162" w:rsidRPr="006A0FF5" w:rsidP="00E5584D">
                        <w:pPr>
                          <w:jc w:val="center"/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3E689F" w:rsidRPr="006A0FF5" w:rsidP="00E5584D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B44C53" w:rsidRPr="006A0FF5" w:rsidP="00E5584D">
                        <w:pPr>
                          <w:jc w:val="center"/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3E689F" w:rsidRPr="006A0FF5" w:rsidP="00E5584D">
                        <w:pPr>
                          <w:jc w:val="center"/>
                          <w:rPr>
                            <w:rFonts w:ascii="Cambria" w:hAnsi="Cambri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913270" w:rsidRPr="00747CF9" w:rsidP="00E5584D">
                        <w:pPr>
                          <w:jc w:val="center"/>
                          <w:rPr>
                            <w:rFonts w:ascii="Cambria" w:hAnsi="Cambria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91" o:spid="_x0000_i1038" type="#_x0000_t75" style="width:13.75pt;height:13.75pt;mso-wrap-style:square;visibility:visible">
                              <v:imagedata r:id="rId4" o:title=""/>
                            </v:shape>
                          </w:pict>
                        </w:r>
                        <w:r w:rsidRPr="006A0FF5" w:rsidR="002E61A4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747CF9" w:rsidR="002E61A4">
                          <w:rPr>
                            <w:rFonts w:ascii="Cambria" w:hAnsi="Cambri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vikas.chopra077@gmail.com</w:t>
                        </w:r>
                      </w:p>
                      <w:p w:rsidR="00914502" w:rsidRPr="00747CF9" w:rsidP="003E689F">
                        <w:pPr>
                          <w:jc w:val="center"/>
                          <w:rPr>
                            <w:rFonts w:ascii="Cambria" w:hAnsi="Cambr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47CF9">
                          <w:rPr>
                            <w:rFonts w:ascii="Cambria" w:hAnsi="Cambria" w:cs="Tahoma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2" name="Picture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17019024" name="phone18x18icon.png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5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7CF9" w:rsidR="002E61A4">
                          <w:rPr>
                            <w:rFonts w:ascii="Cambria" w:hAnsi="Cambria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09873973196 / 07303452466</w:t>
                        </w:r>
                      </w:p>
                    </w:txbxContent>
                  </v:textbox>
                </v:shape>
              </w:pict>
            </w:r>
            <w:r w:rsidR="00565AB0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1419225" cy="1390650"/>
                  <wp:effectExtent l="19050" t="0" r="9525" b="0"/>
                  <wp:docPr id="6" name="Picture 5" descr="IMG-20191211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24219" name="IMG-20191211-WA0000.jp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D3582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2A5463" w:rsidRPr="00747CF9" w:rsidP="004179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color w:val="70AD47"/>
                <w:lang w:val="en-GB"/>
              </w:rPr>
            </w:pPr>
          </w:p>
        </w:tc>
      </w:tr>
      <w:tr w:rsidTr="00913270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  <w:trHeight w:val="567"/>
        </w:trPr>
        <w:tc>
          <w:tcPr>
            <w:tcW w:w="3690" w:type="dxa"/>
            <w:gridSpan w:val="2"/>
            <w:shd w:val="clear" w:color="auto" w:fill="FFFFFF" w:themeFill="background1"/>
          </w:tcPr>
          <w:p w:rsidR="00417949" w:rsidRPr="00747CF9" w:rsidP="002A5463">
            <w:pPr>
              <w:rPr>
                <w:rFonts w:asciiTheme="majorHAnsi" w:hAnsiTheme="majorHAnsi"/>
                <w:lang w:val="en-GB"/>
              </w:rPr>
            </w:pPr>
            <w:r w:rsidRPr="00747CF9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36593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417949" w:rsidRPr="00747CF9" w:rsidP="00417949">
            <w:pPr>
              <w:tabs>
                <w:tab w:val="left" w:pos="90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417949" w:rsidRPr="00747CF9" w:rsidP="002A5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</w:pPr>
            <w:r w:rsidRPr="00747CF9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242891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Profile Summary</w:t>
            </w:r>
          </w:p>
        </w:tc>
      </w:tr>
      <w:tr w:rsidTr="00641882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</w:trPr>
        <w:tc>
          <w:tcPr>
            <w:tcW w:w="3690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Tr="00BD3582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173DC5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 xml:space="preserve">Utility and Maintenance  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3075943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 w:cs="Calibri"/>
                      <w:i/>
                      <w:sz w:val="20"/>
                      <w:szCs w:val="20"/>
                      <w:lang w:val="en-GB" w:eastAsia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Project Management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2575594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Machine &amp; Equipment Optimization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1275141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Quality Management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09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9701262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 w:cs="Calibri"/>
                      <w:i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Spare Part</w:t>
                  </w:r>
                  <w:r w:rsidRPr="00747CF9" w:rsidR="00E224FA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s</w:t>
                  </w: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025936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Troubleshooting &amp; Root Cause Analysis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9824242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Installation &amp; Commissioning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5426641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 w:cs="Calibri"/>
                      <w:i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071526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3018221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F574C0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Contract Management 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F574C0" w:rsidRPr="00747CF9" w:rsidP="00071526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8325739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D1600E" w:rsidRPr="00747CF9" w:rsidP="00691F53">
                  <w:pPr>
                    <w:rPr>
                      <w:rFonts w:asciiTheme="majorHAnsi" w:hAnsiTheme="majorHAnsi" w:cs="Calibri"/>
                      <w:i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Tr="00BD3582"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D1600E" w:rsidRPr="00747CF9" w:rsidP="00691F53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747CF9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568601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7949" w:rsidRPr="00747CF9" w:rsidP="00417949">
            <w:pPr>
              <w:tabs>
                <w:tab w:val="left" w:pos="90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417949" w:rsidRPr="00747CF9" w:rsidP="00417949">
            <w:pPr>
              <w:tabs>
                <w:tab w:val="left" w:pos="90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307DE4" w:rsidRPr="00747CF9" w:rsidP="00307D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Fonts w:ascii="Cambria" w:hAnsi="Cambria" w:cs="Tahoma"/>
                <w:color w:val="000000" w:themeColor="text1"/>
                <w:sz w:val="20"/>
                <w:szCs w:val="20"/>
                <w:lang w:val="en-GB" w:eastAsia="en-GB"/>
              </w:rPr>
              <w:t xml:space="preserve">A result-oriented professional </w:t>
            </w:r>
            <w:r w:rsidRPr="00747CF9" w:rsidR="004E1E04">
              <w:rPr>
                <w:rFonts w:ascii="Cambria" w:hAnsi="Cambria" w:cs="Tahoma"/>
                <w:color w:val="000000" w:themeColor="text1"/>
                <w:sz w:val="20"/>
                <w:szCs w:val="20"/>
                <w:lang w:val="en-GB" w:eastAsia="en-GB"/>
              </w:rPr>
              <w:t>with</w:t>
            </w:r>
            <w:r w:rsidRPr="00747CF9" w:rsidR="004E1E04">
              <w:rPr>
                <w:rFonts w:ascii="Cambria" w:hAnsi="Cambria" w:cs="Tahoma"/>
                <w:b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747CF9" w:rsidR="00443629">
              <w:rPr>
                <w:rFonts w:ascii="Cambria" w:hAnsi="Cambria" w:cs="Tahoma"/>
                <w:b/>
                <w:color w:val="000000" w:themeColor="text1"/>
                <w:sz w:val="20"/>
                <w:szCs w:val="20"/>
                <w:lang w:val="en-GB" w:eastAsia="en-GB"/>
              </w:rPr>
              <w:t>over 20</w:t>
            </w:r>
            <w:r w:rsidRPr="00747CF9">
              <w:rPr>
                <w:rFonts w:ascii="Cambria" w:hAnsi="Cambria" w:cs="Tahoma"/>
                <w:b/>
                <w:color w:val="000000" w:themeColor="text1"/>
                <w:sz w:val="20"/>
                <w:szCs w:val="20"/>
                <w:lang w:val="en-GB" w:eastAsia="en-GB"/>
              </w:rPr>
              <w:t xml:space="preserve"> years</w:t>
            </w:r>
            <w:r w:rsidRPr="00747CF9">
              <w:rPr>
                <w:rFonts w:ascii="Cambria" w:hAnsi="Cambria" w:cs="Tahoma"/>
                <w:color w:val="000000" w:themeColor="text1"/>
                <w:sz w:val="20"/>
                <w:szCs w:val="20"/>
                <w:lang w:val="en-GB" w:eastAsia="en-GB"/>
              </w:rPr>
              <w:t xml:space="preserve"> of experience in </w:t>
            </w:r>
            <w:r w:rsidRPr="00747CF9">
              <w:rPr>
                <w:rFonts w:ascii="Cambria" w:hAnsi="Cambria" w:cs="Tahoma"/>
                <w:b/>
                <w:color w:val="000000" w:themeColor="text1"/>
                <w:sz w:val="20"/>
                <w:szCs w:val="20"/>
                <w:lang w:val="en-GB" w:eastAsia="en-GB"/>
              </w:rPr>
              <w:t xml:space="preserve">Utility and Maintenance  </w:t>
            </w:r>
          </w:p>
          <w:p w:rsidR="009927D8" w:rsidRPr="00747CF9" w:rsidP="00307D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Experience in </w:t>
            </w:r>
            <w:r w:rsidRPr="00747CF9">
              <w:rPr>
                <w:rStyle w:val="rvts36"/>
                <w:rFonts w:asciiTheme="majorHAnsi" w:hAnsiTheme="majorHAnsi" w:cs="Tahoma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maintenance schedule planning, budgets formulation</w:t>
            </w:r>
            <w:r w:rsidRPr="00747CF9"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, annual planning, troubleshooting, manpower planning and risk assessment analysis</w:t>
            </w:r>
          </w:p>
          <w:p w:rsidR="009927D8" w:rsidRPr="00747CF9" w:rsidP="00C35D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Rich </w:t>
            </w:r>
            <w:r w:rsidRPr="00747CF9">
              <w:rPr>
                <w:rStyle w:val="rvts36"/>
                <w:rFonts w:asciiTheme="majorHAnsi" w:hAnsiTheme="majorHAnsi" w:cs="Tahoma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project management experience</w:t>
            </w:r>
            <w:r w:rsidRPr="00747CF9"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with expertise in developing project baselines, monitoring &amp; controlling projects with respect </w:t>
            </w:r>
            <w:r w:rsidRPr="00747CF9" w:rsidR="00E224FA"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to cost, resource deployment, </w:t>
            </w:r>
            <w:r w:rsidRPr="00747CF9">
              <w:rPr>
                <w:rStyle w:val="rvts36"/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quality compliance to ensure satisfactory execution </w:t>
            </w:r>
          </w:p>
          <w:p w:rsidR="009927D8" w:rsidRPr="00747CF9" w:rsidP="00C35D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Highly skilled in 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managing site operations</w:t>
            </w: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, quality service and timely completion of projects along with 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testing and commissioning</w:t>
            </w: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of various plants</w:t>
            </w:r>
          </w:p>
          <w:p w:rsidR="004358CA" w:rsidRPr="00747CF9" w:rsidP="003067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Spearheaded the operations &amp; maintenance of plants &amp; machinery like 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gear, shaft crankcase housing differential housing/</w:t>
            </w:r>
            <w:r w:rsidRPr="00747CF9" w:rsidR="00E224FA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gear box housing and head &amp; block line</w:t>
            </w:r>
          </w:p>
          <w:p w:rsidR="00C35D29" w:rsidRPr="00747CF9" w:rsidP="00C35D2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Cambria" w:hAnsi="Cambria" w:cs="Cambria"/>
                <w:sz w:val="20"/>
                <w:szCs w:val="20"/>
                <w:lang w:val="en-GB"/>
              </w:rPr>
            </w:pPr>
            <w:r w:rsidRPr="00747CF9">
              <w:rPr>
                <w:rFonts w:ascii="Cambria" w:hAnsi="Cambria" w:cs="Cambria"/>
                <w:sz w:val="20"/>
                <w:szCs w:val="20"/>
                <w:lang w:val="en-GB"/>
              </w:rPr>
              <w:t>Knowledge of working with</w:t>
            </w:r>
            <w:r w:rsidRPr="00747CF9" w:rsidR="00E224FA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ISO</w:t>
            </w:r>
            <w:r w:rsidRPr="00747CF9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/TS 16949, TPM, ISO 14001 and OHSAS 18001 </w:t>
            </w:r>
            <w:r w:rsidRPr="00747CF9" w:rsidR="00E224FA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Systems </w:t>
            </w:r>
            <w:r w:rsidRPr="00747CF9">
              <w:rPr>
                <w:rFonts w:ascii="Cambria" w:hAnsi="Cambria" w:cs="Cambria"/>
                <w:sz w:val="20"/>
                <w:szCs w:val="20"/>
                <w:lang w:val="en-GB"/>
              </w:rPr>
              <w:t>and</w:t>
            </w:r>
            <w:r w:rsidRPr="00747CF9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="Cambria" w:hAnsi="Cambria" w:cs="Cambria"/>
                <w:sz w:val="20"/>
                <w:szCs w:val="20"/>
                <w:lang w:val="en-GB"/>
              </w:rPr>
              <w:t xml:space="preserve">preparing corrective &amp; preventive schedules &amp; action reports after </w:t>
            </w:r>
            <w:r w:rsidRPr="00747CF9" w:rsidR="00B4686B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>analysing</w:t>
            </w:r>
            <w:r w:rsidRPr="00747CF9">
              <w:rPr>
                <w:rFonts w:ascii="Cambria" w:hAnsi="Cambria" w:cs="Cambria"/>
                <w:b/>
                <w:sz w:val="20"/>
                <w:szCs w:val="20"/>
                <w:lang w:val="en-GB"/>
              </w:rPr>
              <w:t xml:space="preserve"> MTTR/MTBF and major B/Ds</w:t>
            </w:r>
          </w:p>
          <w:p w:rsidR="009927D8" w:rsidRPr="00747CF9" w:rsidP="00C35D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Strategized techniques for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maximum utilization of manpower</w:t>
            </w: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with thorough understanding of 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industry &amp; technology trends</w:t>
            </w: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; implemented manufacturing techniques &amp; methodologies to achieve product excellence</w:t>
            </w:r>
          </w:p>
          <w:p w:rsidR="00417949" w:rsidRPr="00747CF9" w:rsidP="00C35D29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textAlignment w:val="baseline"/>
              <w:rPr>
                <w:rFonts w:asciiTheme="majorHAnsi" w:hAnsiTheme="majorHAnsi" w:cs="Tahoma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Successfully managed </w:t>
            </w:r>
            <w:r w:rsidRPr="00747CF9">
              <w:rPr>
                <w:rStyle w:val="rvts36"/>
                <w:rFonts w:asciiTheme="majorHAnsi" w:hAnsiTheme="majorHAnsi" w:cs="Tahoma"/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technical, financial and administrative</w:t>
            </w:r>
            <w:r w:rsidRPr="00747CF9">
              <w:rPr>
                <w:rStyle w:val="rvts36"/>
                <w:rFonts w:asciiTheme="majorHAnsi" w:hAnsiTheme="majorHAnsi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issues; ensured adherence to safety, environment, regulatory and energy conservation norms</w:t>
            </w:r>
          </w:p>
        </w:tc>
      </w:tr>
      <w:tr w:rsidTr="00CF0776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2A5463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val="en-GB" w:eastAsia="en-GB"/>
              </w:rPr>
            </w:pPr>
          </w:p>
        </w:tc>
      </w:tr>
      <w:tr w:rsidTr="00CF0776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  <w:trHeight w:val="3653"/>
        </w:trPr>
        <w:tc>
          <w:tcPr>
            <w:tcW w:w="3690" w:type="dxa"/>
            <w:gridSpan w:val="2"/>
            <w:vMerge w:val="restart"/>
            <w:shd w:val="clear" w:color="auto" w:fill="FFFFFF" w:themeFill="background1"/>
          </w:tcPr>
          <w:p w:rsidR="00113007" w:rsidRPr="00747CF9" w:rsidP="00BD3582">
            <w:pPr>
              <w:tabs>
                <w:tab w:val="left" w:pos="0"/>
              </w:tabs>
              <w:ind w:left="-270" w:firstLine="270"/>
              <w:rPr>
                <w:rFonts w:asciiTheme="majorHAnsi" w:hAnsiTheme="majorHAnsi" w:cs="Tahoma"/>
                <w:color w:val="00B0F0"/>
                <w:sz w:val="28"/>
                <w:szCs w:val="28"/>
                <w:lang w:val="en-GB"/>
              </w:rPr>
            </w:pPr>
            <w:r w:rsidRPr="00747CF9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947427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Soft Skills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br/>
            </w:r>
          </w:p>
          <w:p w:rsidR="00113007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9" type="#_x0000_t202" style="width:172.4pt;height:87.75pt;margin-top:120.8pt;margin-left:-6.2pt;mso-height-relative:margin;mso-width-relative:margin;position:absolute;visibility:visible;z-index:251660288" filled="f" stroked="f">
                  <v:textbox>
                    <w:txbxContent>
                      <w:p w:rsidR="00113007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</w:t>
                        </w:r>
                      </w:p>
                      <w:p w:rsidR="00113007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113007" w:rsidRPr="000524D4" w:rsidP="00EC6F65">
                        <w:pPr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113007" w:rsidRPr="000524D4" w:rsidP="00EC6F65">
                        <w:pPr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  <w:r w:rsidRPr="000524D4"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  <w:t>Communicator                     Innovator</w:t>
                        </w:r>
                      </w:p>
                      <w:p w:rsidR="00113007" w:rsidRPr="000524D4" w:rsidP="00EC6F65">
                        <w:pPr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113007" w:rsidRPr="000524D4" w:rsidP="00EC6F65">
                        <w:pPr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  <w:r w:rsidRPr="000524D4"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  <w:t xml:space="preserve">                       Thinker</w:t>
                        </w:r>
                      </w:p>
                      <w:p w:rsidR="00113007" w:rsidRPr="000524D4" w:rsidP="00EC6F65">
                        <w:pPr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113007" w:rsidRPr="000524D4" w:rsidP="00EC6F65">
                        <w:pPr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  <w:r w:rsidRPr="000524D4">
                          <w:rPr>
                            <w:rFonts w:asciiTheme="majorHAnsi" w:hAnsiTheme="majorHAnsi" w:cs="Tahoma"/>
                            <w:color w:val="6A6969"/>
                            <w:sz w:val="18"/>
                            <w:szCs w:val="18"/>
                            <w:lang w:val="en-GB"/>
                          </w:rPr>
                          <w:t>Collaborator                          Intuitive</w:t>
                        </w:r>
                      </w:p>
                    </w:txbxContent>
                  </v:textbox>
                </v:shape>
              </w:pict>
            </w:r>
            <w:r w:rsidRPr="00747CF9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990725" cy="1047750"/>
                  <wp:effectExtent l="19050" t="0" r="952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063604" name="skills-blue-editable.gif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</w:tcPr>
          <w:p w:rsidR="00113007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val="en-GB"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113007" w:rsidRPr="00747CF9" w:rsidP="00113007">
            <w:pPr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</w:pPr>
            <w:r w:rsidRPr="00747CF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268605</wp:posOffset>
                  </wp:positionV>
                  <wp:extent cx="1243965" cy="628528"/>
                  <wp:effectExtent l="0" t="0" r="0" b="635"/>
                  <wp:wrapNone/>
                  <wp:docPr id="21" name="Picture 21" descr="Image result for Logo of International Tractors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997457" name="Picture 42" descr="Image result for Logo of International Tractors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62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CF9" w:rsidR="000E1F2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344170</wp:posOffset>
                  </wp:positionV>
                  <wp:extent cx="1352550" cy="426053"/>
                  <wp:effectExtent l="0" t="0" r="0" b="0"/>
                  <wp:wrapNone/>
                  <wp:docPr id="18" name="Picture 18" descr="Image result for Logo of Uflex Ltd. Engineering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51820" name="Picture 30" descr="Image result for Logo of Uflex Ltd. Engineering Di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00" b="35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2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="" xmlns:a14="http://schemas.microsoft.com/office/drawing/2010/main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47CF9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1823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Career Timeline</w:t>
            </w:r>
            <w:r w:rsidRPr="00747CF9" w:rsidR="00BF10A6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 (Recent 3)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br/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br/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br/>
            </w:r>
          </w:p>
          <w:tbl>
            <w:tblPr>
              <w:tblStyle w:val="TableGrid"/>
              <w:tblW w:w="6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27"/>
              <w:gridCol w:w="2070"/>
              <w:gridCol w:w="2293"/>
            </w:tblGrid>
            <w:tr w:rsidTr="00B56956">
              <w:tblPrEx>
                <w:tblW w:w="659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rPr>
                <w:trHeight w:val="559"/>
              </w:trPr>
              <w:tc>
                <w:tcPr>
                  <w:tcW w:w="2227" w:type="dxa"/>
                  <w:shd w:val="clear" w:color="auto" w:fill="auto"/>
                </w:tcPr>
                <w:p w:rsidR="00113007" w:rsidRPr="00747CF9" w:rsidP="005641FF">
                  <w:pPr>
                    <w:jc w:val="center"/>
                    <w:rPr>
                      <w:rFonts w:asciiTheme="majorHAnsi" w:hAnsiTheme="majorHAnsi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6001882" name="timeline-designstick.gif"/>
                                <pic:cNvPicPr/>
                              </pic:nvPicPr>
                              <pic:blipFill>
                                <a:blip xmlns:r="http://schemas.openxmlformats.org/officeDocument/2006/relationships" r:embed="rId1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113007" w:rsidRPr="00747CF9" w:rsidP="005641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:rsidR="00113007" w:rsidRPr="00747CF9" w:rsidP="005641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9478476" name="timeline-designstick.gif"/>
                                <pic:cNvPicPr/>
                              </pic:nvPicPr>
                              <pic:blipFill>
                                <a:blip xmlns:r="http://schemas.openxmlformats.org/officeDocument/2006/relationships" r:embed="rId1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B56956">
              <w:tblPrEx>
                <w:tblW w:w="6590" w:type="dxa"/>
                <w:tblLayout w:type="fixed"/>
                <w:tblLook w:val="04A0"/>
              </w:tblPrEx>
              <w:trPr>
                <w:trHeight w:val="202"/>
              </w:trPr>
              <w:tc>
                <w:tcPr>
                  <w:tcW w:w="2227" w:type="dxa"/>
                  <w:shd w:val="clear" w:color="auto" w:fill="3FBCEC"/>
                </w:tcPr>
                <w:p w:rsidR="00113007" w:rsidRPr="00747CF9" w:rsidP="005641FF">
                  <w:pPr>
                    <w:jc w:val="center"/>
                    <w:rPr>
                      <w:rFonts w:asciiTheme="majorHAnsi" w:hAnsiTheme="majorHAnsi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Dec’15 - Jul’16</w:t>
                  </w:r>
                </w:p>
              </w:tc>
              <w:tc>
                <w:tcPr>
                  <w:tcW w:w="2070" w:type="dxa"/>
                  <w:shd w:val="clear" w:color="auto" w:fill="6A6969"/>
                </w:tcPr>
                <w:p w:rsidR="00113007" w:rsidRPr="00747CF9" w:rsidP="005641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 w:eastAsia="en-GB"/>
                    </w:rPr>
                  </w:pPr>
                  <w:r w:rsidRPr="00747CF9">
                    <w:rPr>
                      <w:rFonts w:asciiTheme="majorHAnsi" w:hAnsiTheme="majorHAnsi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Aug’16 - May’18</w:t>
                  </w:r>
                </w:p>
              </w:tc>
              <w:tc>
                <w:tcPr>
                  <w:tcW w:w="2293" w:type="dxa"/>
                  <w:shd w:val="clear" w:color="auto" w:fill="3FBCEC"/>
                </w:tcPr>
                <w:p w:rsidR="00113007" w:rsidRPr="00747CF9" w:rsidP="005641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 w:eastAsia="en-GB"/>
                    </w:rPr>
                  </w:pPr>
                  <w:r w:rsidRPr="00747CF9">
                    <w:rPr>
                      <w:rFonts w:asciiTheme="majorHAnsi" w:hAnsiTheme="majorHAnsi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Since May’18</w:t>
                  </w:r>
                  <w:r w:rsidR="00F81D66">
                    <w:rPr>
                      <w:rFonts w:asciiTheme="majorHAnsi" w:hAnsiTheme="majorHAnsi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-</w:t>
                  </w:r>
                </w:p>
              </w:tc>
            </w:tr>
            <w:tr w:rsidTr="00B56956">
              <w:tblPrEx>
                <w:tblW w:w="6590" w:type="dxa"/>
                <w:tblLayout w:type="fixed"/>
                <w:tblLook w:val="04A0"/>
              </w:tblPrEx>
              <w:trPr>
                <w:trHeight w:val="260"/>
              </w:trPr>
              <w:tc>
                <w:tcPr>
                  <w:tcW w:w="2227" w:type="dxa"/>
                  <w:shd w:val="clear" w:color="auto" w:fill="auto"/>
                </w:tcPr>
                <w:p w:rsidR="00113007" w:rsidRPr="00747CF9" w:rsidP="005641FF">
                  <w:pPr>
                    <w:jc w:val="center"/>
                    <w:rPr>
                      <w:rFonts w:asciiTheme="majorHAnsi" w:hAnsiTheme="majorHAnsi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13007" w:rsidRPr="00747CF9" w:rsidP="005641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47CF9">
                    <w:rPr>
                      <w:rFonts w:asciiTheme="majorHAnsi" w:hAnsiTheme="majorHAnsi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20671" name="timeline-designstick2.gif"/>
                                <pic:cNvPicPr/>
                              </pic:nvPicPr>
                              <pic:blipFill>
                                <a:blip xmlns:r="http://schemas.openxmlformats.org/officeDocument/2006/relationships" r:embed="rId1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113007" w:rsidRPr="00747CF9" w:rsidP="005641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113007" w:rsidRPr="00747CF9" w:rsidP="002A5463">
            <w:pPr>
              <w:rPr>
                <w:rFonts w:asciiTheme="majorHAnsi" w:hAnsiTheme="majorHAnsi"/>
                <w:lang w:val="en-GB"/>
              </w:rPr>
            </w:pPr>
            <w:r w:rsidRPr="00747CF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5715</wp:posOffset>
                  </wp:positionV>
                  <wp:extent cx="1132205" cy="619125"/>
                  <wp:effectExtent l="0" t="0" r="0" b="0"/>
                  <wp:wrapNone/>
                  <wp:docPr id="19" name="Picture 19" descr="Image result for Logo of Dana Lt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885853" name="Picture 36" descr="Image result for Logo of Dana Lt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CF0776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</w:trPr>
        <w:tc>
          <w:tcPr>
            <w:tcW w:w="3690" w:type="dxa"/>
            <w:gridSpan w:val="2"/>
            <w:vMerge/>
            <w:shd w:val="clear" w:color="auto" w:fill="FFFFFF" w:themeFill="background1"/>
          </w:tcPr>
          <w:p w:rsidR="00113007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00B0F0"/>
                <w:sz w:val="28"/>
                <w:szCs w:val="28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113007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val="en-GB"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113007" w:rsidRPr="00747CF9" w:rsidP="002A5463">
            <w:pPr>
              <w:rPr>
                <w:rFonts w:asciiTheme="majorHAnsi" w:hAnsiTheme="majorHAnsi" w:cs="Tahoma"/>
                <w:color w:val="00B0F0"/>
                <w:sz w:val="28"/>
                <w:szCs w:val="28"/>
                <w:lang w:val="en-GB"/>
              </w:rPr>
            </w:pPr>
            <w:r w:rsidRPr="00747CF9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24979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Education</w:t>
            </w:r>
          </w:p>
        </w:tc>
      </w:tr>
      <w:tr w:rsidTr="00CF0776">
        <w:tblPrEx>
          <w:tblW w:w="10854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1" w:type="dxa"/>
          <w:trHeight w:val="980"/>
        </w:trPr>
        <w:tc>
          <w:tcPr>
            <w:tcW w:w="3690" w:type="dxa"/>
            <w:gridSpan w:val="2"/>
            <w:vMerge/>
            <w:shd w:val="clear" w:color="auto" w:fill="FFFFFF" w:themeFill="background1"/>
          </w:tcPr>
          <w:p w:rsidR="00113007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val="en-GB" w:eastAsia="en-GB"/>
              </w:rPr>
            </w:pPr>
          </w:p>
        </w:tc>
        <w:tc>
          <w:tcPr>
            <w:tcW w:w="270" w:type="dxa"/>
            <w:shd w:val="clear" w:color="auto" w:fill="auto"/>
          </w:tcPr>
          <w:p w:rsidR="00113007" w:rsidRPr="00747CF9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val="en-GB"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B060ED" w:rsidRPr="00747CF9" w:rsidP="00B060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 w:eastAsia="en-GB"/>
              </w:rPr>
              <w:t>B.Tech</w:t>
            </w:r>
            <w:r w:rsidRPr="00747CF9" w:rsidR="00140E0F">
              <w:rPr>
                <w:rFonts w:asciiTheme="majorHAnsi" w:hAnsiTheme="majorHAnsi" w:cs="Tahoma"/>
                <w:b/>
                <w:sz w:val="20"/>
                <w:szCs w:val="20"/>
                <w:lang w:val="en-GB" w:eastAsia="en-GB"/>
              </w:rPr>
              <w:t>.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 w:eastAsia="en-GB"/>
              </w:rPr>
              <w:t xml:space="preserve"> in Mechanical Engineering  </w:t>
            </w:r>
            <w:r w:rsidRPr="00747CF9" w:rsidR="00E224FA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from RVD University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in 2016</w:t>
            </w:r>
            <w:r w:rsidR="00F81D66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with first division</w:t>
            </w:r>
          </w:p>
          <w:p w:rsidR="00113007" w:rsidRPr="00747CF9" w:rsidP="00B060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 w:eastAsia="en-GB"/>
              </w:rPr>
              <w:t xml:space="preserve">Diploma in Mechanical Engineering (Tool &amp; Die)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from Government Institute of Engineering, Sonipat in 1999</w:t>
            </w:r>
            <w:r w:rsidR="00F81D66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with first division</w:t>
            </w:r>
          </w:p>
        </w:tc>
      </w:tr>
      <w:tr w:rsidTr="005B78D8">
        <w:tblPrEx>
          <w:tblW w:w="10854" w:type="dxa"/>
          <w:tblInd w:w="-5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6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747CF9" w:rsidP="005641FF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747CF9" w:rsidP="005641F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lang w:val="en-GB"/>
              </w:rPr>
            </w:pPr>
          </w:p>
        </w:tc>
      </w:tr>
      <w:tr w:rsidTr="003C4AE6">
        <w:tblPrEx>
          <w:tblW w:w="10854" w:type="dxa"/>
          <w:tblInd w:w="-5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10917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C62" w:rsidRPr="00747CF9" w:rsidP="004A2C62">
            <w:pPr>
              <w:jc w:val="both"/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noProof/>
              </w:rPr>
              <w:pict>
                <v:line id="Straight Connector 1" o:spid="_x0000_s1040" style="mso-height-relative:margin;mso-width-relative:margin;position:absolute;visibility:visible;z-index:251658240" from="-9.3pt,0" to="-7.8pt,735pt" strokecolor="#3fbcec" strokeweight="1.25pt"/>
              </w:pict>
            </w:r>
          </w:p>
          <w:p w:rsidR="004A2C62" w:rsidRPr="00747CF9" w:rsidP="004A2C62">
            <w:pPr>
              <w:jc w:val="both"/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</w:pPr>
            <w:r w:rsidRPr="00747CF9">
              <w:rPr>
                <w:rFonts w:asciiTheme="majorHAnsi" w:hAnsiTheme="majorHAnsi" w:cs="Tahoma"/>
                <w:noProof/>
                <w:color w:val="3FBCEC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10160</wp:posOffset>
                  </wp:positionV>
                  <wp:extent cx="200025" cy="200025"/>
                  <wp:effectExtent l="0" t="0" r="9525" b="9525"/>
                  <wp:wrapNone/>
                  <wp:docPr id="1026" name="Picture 2" descr="Z:\Approved_ResDev_Repository\Formats\Visual Resume Formats 2015-16\Icons\awardcu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268426" name="Picture 2" descr="Z:\Approved_ResDev_Repository\Formats\Visual Resume Formats 2015-16\Icons\awardcu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     Notable Accomplishments Across </w:t>
            </w:r>
            <w:r w:rsidRPr="00747CF9" w:rsidR="006A0FF5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The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Career </w:t>
            </w:r>
          </w:p>
          <w:p w:rsidR="00AC5882" w:rsidRPr="00747CF9" w:rsidP="00C65EB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AC5882" w:rsidRPr="00747CF9" w:rsidP="00AC5882">
            <w:pPr>
              <w:numPr>
                <w:ilvl w:val="0"/>
                <w:numId w:val="17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Successfully completed key projects wh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>ich led to process optimization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like: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Control of repair and spare maintenance expenses 10 percentage reduction from last y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>ear total repair and spare cost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Control of  breakdown percentage for </w:t>
            </w:r>
            <w:r w:rsidRPr="00747CF9" w:rsidR="00B4686B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CNC 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machine shop and convectional machine shop 10 percentage reduction from last year total breakdown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percentage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Control of electricity consumption, air and water expenses by monitoring different area</w:t>
            </w:r>
            <w:r w:rsidRPr="00747CF9" w:rsid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s through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energy 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meter,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water meter and air flow meter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Reduction of overtime of m</w:t>
            </w:r>
            <w:r w:rsidRPr="00747CF9" w:rsid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an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power to 10 percentage reduction from las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t year total overtime 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TPM introduction, impl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>ementation of TPM to shop floor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, team building and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manager model machine making; z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ero breakdown concept introduction to take challenge 15 machin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>e zero breakdown in two month; next 2 month took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other 15 machine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>s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and improve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>d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uptime to suppo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>rt production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Up gradation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of old machine to new by fitting upgraded parts and recondition</w:t>
            </w:r>
            <w:r w:rsidRPr="00747CF9" w:rsid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ing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it and increased life up to 10 years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Introduction of 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preventive 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maintenance and predictive maintenance and </w:t>
            </w:r>
            <w:r w:rsidRPr="00747CF9" w:rsid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increase in l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>ife of machine part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Genera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>ted critical part lists and min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–max for store for all types of machines to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make available spare before </w:t>
            </w:r>
            <w:r w:rsidRPr="00747CF9" w:rsidR="00140E0F">
              <w:rPr>
                <w:rFonts w:ascii="Cambria" w:hAnsi="Cambria" w:cs="Arial"/>
                <w:sz w:val="20"/>
                <w:szCs w:val="20"/>
                <w:lang w:val="en-GB" w:eastAsia="en-GB"/>
              </w:rPr>
              <w:t>BD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Inventory spare control 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by standardisation</w:t>
            </w:r>
            <w:r w:rsidRPr="00747CF9" w:rsid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of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the part which has fixed life </w:t>
            </w:r>
          </w:p>
          <w:p w:rsidR="00AC5882" w:rsidRPr="00747CF9" w:rsidP="00AC5882">
            <w:pPr>
              <w:numPr>
                <w:ilvl w:val="0"/>
                <w:numId w:val="18"/>
              </w:num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Skill enhancement by giving training to </w:t>
            </w:r>
            <w:r w:rsidRPr="00747CF9" w:rsidR="00140E0F">
              <w:rPr>
                <w:rFonts w:ascii="Cambria" w:hAnsi="Cambria" w:cs="Arial"/>
                <w:sz w:val="20"/>
                <w:szCs w:val="20"/>
                <w:lang w:val="en-GB" w:eastAsia="en-GB"/>
              </w:rPr>
              <w:t>work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>force skill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>s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by video and soft skill</w:t>
            </w:r>
            <w:r w:rsidRPr="00747CF9" w:rsidR="00E224FA">
              <w:rPr>
                <w:rFonts w:ascii="Cambria" w:hAnsi="Cambria" w:cs="Arial"/>
                <w:sz w:val="20"/>
                <w:szCs w:val="20"/>
                <w:lang w:val="en-GB" w:eastAsia="en-GB"/>
              </w:rPr>
              <w:t>s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to manager by providing control sheet to co</w:t>
            </w:r>
            <w:r w:rsidRPr="00747CF9" w:rsidR="005529F3">
              <w:rPr>
                <w:rFonts w:ascii="Cambria" w:hAnsi="Cambria" w:cs="Arial"/>
                <w:sz w:val="20"/>
                <w:szCs w:val="20"/>
                <w:lang w:val="en-GB" w:eastAsia="en-GB"/>
              </w:rPr>
              <w:t>ntrol maintenance and inventory</w:t>
            </w:r>
            <w:r w:rsidRPr="00747CF9">
              <w:rPr>
                <w:rFonts w:ascii="Cambria" w:hAnsi="Cambria" w:cs="Arial"/>
                <w:sz w:val="20"/>
                <w:szCs w:val="20"/>
                <w:lang w:val="en-GB" w:eastAsia="en-GB"/>
              </w:rPr>
              <w:t xml:space="preserve"> expense</w:t>
            </w:r>
          </w:p>
          <w:p w:rsidR="00AC5882" w:rsidRPr="00747CF9" w:rsidP="00AC5882">
            <w:pPr>
              <w:jc w:val="both"/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</w:p>
          <w:p w:rsidR="00AC5882" w:rsidRPr="00747CF9" w:rsidP="00C65EB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109637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Work Experience</w:t>
            </w:r>
          </w:p>
          <w:p w:rsidR="00AC5882" w:rsidRPr="00747CF9" w:rsidP="00C65EB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Since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May’18</w:t>
            </w:r>
            <w:r w:rsidR="002F475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-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with Uflex Ltd.</w:t>
            </w:r>
            <w:r w:rsidRPr="00747CF9" w:rsidR="00C51651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Engineering Division,</w:t>
            </w:r>
            <w:r w:rsidRPr="00747CF9" w:rsidR="00C51651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Noida as Manager-Tool </w:t>
            </w:r>
            <w:r w:rsidRPr="00747CF9" w:rsidR="00C51651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Room, Utility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,</w:t>
            </w:r>
            <w:r w:rsidRPr="00747CF9" w:rsidR="00C51651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Facility and Paint Shop Maintenance Department</w:t>
            </w:r>
            <w:r w:rsidRPr="00747CF9" w:rsidR="000E1F2E">
              <w:rPr>
                <w:lang w:val="en-GB"/>
              </w:rPr>
              <w:t xml:space="preserve"> </w:t>
            </w:r>
          </w:p>
          <w:p w:rsidR="005D16B6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Aug’16</w:t>
            </w:r>
            <w:r w:rsidRPr="00747CF9" w:rsidR="00D8068E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- May’18 with Dana Ltd.,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Noida as Manager-Machine </w:t>
            </w:r>
            <w:r w:rsidRPr="00747CF9" w:rsidR="003101E7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Shop Maintenance Department</w:t>
            </w:r>
          </w:p>
          <w:p w:rsidR="005D16B6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Dec’15 </w:t>
            </w:r>
            <w:r w:rsidRPr="00747CF9" w:rsidR="005D16B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- Jul’16 with</w:t>
            </w:r>
            <w:r w:rsidRPr="00747CF9" w:rsidR="00D41AA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Sonalika Group</w:t>
            </w:r>
            <w:r w:rsidRPr="00747CF9" w:rsidR="005D16B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747CF9" w:rsidR="00D41AA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(Formerly known as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International Tractors Ltd.</w:t>
            </w:r>
            <w:r w:rsidRPr="00747CF9" w:rsidR="00D41AA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)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, H</w:t>
            </w:r>
            <w:r w:rsidRPr="00747CF9" w:rsid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oshi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arpur as Manager - Heavy</w:t>
            </w:r>
            <w:r w:rsidRPr="00747CF9" w:rsidR="005D16B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Machine Shop  </w:t>
            </w:r>
            <w:r w:rsidRPr="00747CF9" w:rsidR="003101E7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Maintenance </w:t>
            </w:r>
          </w:p>
          <w:p w:rsidR="005D16B6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Jan’12 </w:t>
            </w:r>
            <w:r w:rsidRPr="00747CF9" w:rsidR="005D16B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- Mar’15 with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Maruti Suzuki Power Train India Ltd., Manesar as Deput</w:t>
            </w:r>
            <w:r w:rsidRPr="00747CF9" w:rsidR="005D16B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y Manager – Machine </w:t>
            </w:r>
            <w:r w:rsidRPr="00747CF9" w:rsidR="002E351A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Shop </w:t>
            </w:r>
            <w:r w:rsidRPr="00747CF9" w:rsidR="005D16B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Maintenance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ab/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ab/>
            </w: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Mar’09 - Jan’12 with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Escorts Ltd., Faridab</w:t>
            </w:r>
            <w:r w:rsidR="00071122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ad as Assistant Manager –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747CF9" w:rsidR="002E351A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Cylinder Shop </w:t>
            </w:r>
            <w:r w:rsidRPr="00747CF9" w:rsidR="003101E7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Maintenance</w:t>
            </w: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ab/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ab/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1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Feb’99 - Mar’09 with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Hi-Tech Gears Ltd., Manesar as Executive - Gear, </w:t>
            </w:r>
            <w:r w:rsidRPr="00747CF9" w:rsidR="002E351A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Shaft 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and HT </w:t>
            </w:r>
            <w:r w:rsidRPr="00747CF9" w:rsidR="002E351A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Shop Maintenance Department</w:t>
            </w: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10"/>
                <w:szCs w:val="20"/>
                <w:lang w:val="en-GB"/>
              </w:rPr>
            </w:pPr>
          </w:p>
          <w:p w:rsidR="00C65EB5" w:rsidRPr="00747CF9" w:rsidP="006A0FF5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10"/>
                <w:szCs w:val="20"/>
                <w:lang w:val="en-GB"/>
              </w:rPr>
            </w:pPr>
          </w:p>
          <w:p w:rsidR="00E5584D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Key Result Areas:</w:t>
            </w:r>
            <w:r w:rsidRPr="00747CF9" w:rsidR="00EF18F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Working out various requirements, monitoring overall project operations and ensuring timely completion; setting up standards, ensuring optimum utilization of available resources to achieve organizational objectives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Monitoring the activity at sites and project schedule, ensuring cost control within the budget and plans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Planning erection, testing  and commissioning as well as preventive and predictive maintenance schedules for the plant 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Adhering to safety, environment, regulatory norms 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Leading, mentoring &amp; monitoring the performance of team to ensure efficiency in process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Implementing &amp; maintaining all the activities in area of generation, maintenance &amp; new facility planning; ensuring plant availability, reliability and generation as per the annual operating plans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Troubleshooting and driving preventive / breakdown / shutdown maintenance of rotary / static equipment, to reduce downtime to minimum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Designing and implementing systems, processes &amp; procedures to facilitate smooth functioning of process operations and enhance operational efficiency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Listing down the resource needs for projects, after considering the budgetary parameters set; documenting reports to keep track of the materials used and ensuring savings in every possible way</w:t>
            </w:r>
          </w:p>
          <w:p w:rsidR="00E236D6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Receiving &amp; reviewing technical specifications, bill of quantity, drawings provided by project</w:t>
            </w:r>
          </w:p>
          <w:p w:rsidR="005B78D8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Conducting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audits &amp; assessments at supplier end to meet the specifications and quality standards as a part of vendor/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supplier selection procedure</w:t>
            </w:r>
          </w:p>
          <w:p w:rsidR="005B78D8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Skill enhancement of  trainee regarding asset management, full capacity utilisation of plant.</w:t>
            </w:r>
          </w:p>
          <w:p w:rsidR="005B78D8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Operating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on capacity planning, including productivity measurement, manpower planning and material flow along with documentation (procedures, records)</w:t>
            </w:r>
          </w:p>
          <w:p w:rsidR="0018409C" w:rsidRPr="00747CF9" w:rsidP="006A0FF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Rendering</w:t>
            </w:r>
            <w:r w:rsidRPr="00747CF9" w:rsidR="005B78D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 solutions for quality problems at supplier’s end, taking adequate measures to ensure compliance with quality sta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>ndards, also implementing</w:t>
            </w:r>
            <w:r w:rsidRPr="00747CF9" w:rsidR="005B78D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f</w:t>
            </w:r>
            <w:r w:rsidRPr="00747CF9" w:rsid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ool</w:t>
            </w:r>
            <w:r w:rsidRPr="00747CF9" w:rsidR="005B78D8">
              <w:rPr>
                <w:rFonts w:asciiTheme="majorHAnsi" w:hAnsiTheme="majorHAnsi" w:cs="Tahoma"/>
                <w:sz w:val="20"/>
                <w:szCs w:val="20"/>
                <w:lang w:val="en-GB"/>
              </w:rPr>
              <w:t>proof quality assurance methods to ensure d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>efect-free operations; conducting</w:t>
            </w:r>
            <w:r w:rsidRPr="00747CF9" w:rsidR="005B78D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defect analysis by identifying root cause and applying corrective &amp; preventive action </w:t>
            </w:r>
          </w:p>
          <w:p w:rsidR="00A640FD" w:rsidRPr="00747CF9" w:rsidP="006A0FF5">
            <w:p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</w:p>
          <w:p w:rsidR="00E5584D" w:rsidRPr="00747CF9" w:rsidP="006A0FF5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Highlights</w:t>
            </w:r>
            <w:r w:rsidRPr="00747CF9" w:rsidR="00D93E18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across the career</w:t>
            </w:r>
            <w:r w:rsidRPr="00747CF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:</w:t>
            </w:r>
          </w:p>
          <w:p w:rsidR="004310FF" w:rsidRPr="00747CF9" w:rsidP="006A0F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Led the uptime </w:t>
            </w:r>
            <w:r w:rsidRPr="00747CF9" w:rsidR="00B4686B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improvement of Tool Room</w:t>
            </w:r>
            <w:r w:rsidRPr="00747CF9" w:rsidR="00BB2400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, Machine, HT, Weld, Press, Grinding, Paint Shop,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Utility &amp;</w:t>
            </w:r>
            <w:r w:rsidRPr="00747CF9" w:rsidR="00BB2400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Facility Department </w:t>
            </w:r>
          </w:p>
          <w:p w:rsidR="00F835D9" w:rsidRPr="00747CF9" w:rsidP="006A0F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Monitored</w:t>
            </w:r>
            <w:r w:rsidRPr="00747CF9" w:rsidR="00B7017D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the preventive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maintenance schedule </w:t>
            </w:r>
            <w:r w:rsidRPr="00747CF9" w:rsidR="00B7017D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and adhered to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8 Pillar TPM </w:t>
            </w:r>
            <w:r w:rsidRPr="00747CF9" w:rsidR="00B7017D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practice on shop</w:t>
            </w:r>
          </w:p>
          <w:p w:rsidR="00F835D9" w:rsidRPr="00747CF9" w:rsidP="006A0F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Managed the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model machine making with TPM concept</w:t>
            </w:r>
          </w:p>
          <w:p w:rsidR="00F835D9" w:rsidRPr="00747CF9" w:rsidP="006A0F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Spearheaded the </w:t>
            </w:r>
            <w:r w:rsidRPr="00747CF9" w:rsidR="00406174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CAPA making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 and control failure by maki</w:t>
            </w:r>
            <w:r w:rsidRPr="00747CF9" w:rsidR="0007686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ng analysis reports after 5w+1h</w:t>
            </w:r>
          </w:p>
          <w:p w:rsidR="00076869" w:rsidRPr="00747CF9" w:rsidP="006A0F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Conducted training program on PDCA, Quality Circle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, 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Root Cause Analysis,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Enable to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Change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and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TPM on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 xml:space="preserve">Shop Floor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to team and other department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  <w:t>s</w:t>
            </w:r>
          </w:p>
          <w:p w:rsidR="004A2C62" w:rsidRPr="00747CF9" w:rsidP="006A0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</w:p>
          <w:p w:rsidR="004D1EAC" w:rsidRPr="00747CF9" w:rsidP="004A2C62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noProof/>
                <w:color w:val="0976A9"/>
                <w:sz w:val="28"/>
                <w:szCs w:val="28"/>
              </w:rPr>
              <w:drawing>
                <wp:inline distT="0" distB="0" distL="0" distR="0">
                  <wp:extent cx="238539" cy="238539"/>
                  <wp:effectExtent l="0" t="0" r="9525" b="9525"/>
                  <wp:docPr id="11" name="Picture 6" descr="Z:\Approved_ResDev_Repository\Formats\Visual Resume Formats 2015-16\Icons\Courses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Z:\Approved_ResDev_Repository\Formats\Visual Resume Formats 2015-16\Icons\Courses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1" cy="244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 w:cs="Tahoma"/>
                <w:color w:val="0976A9"/>
                <w:sz w:val="28"/>
                <w:szCs w:val="28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IT Skills </w:t>
            </w:r>
          </w:p>
          <w:p w:rsidR="00454B22" w:rsidRPr="00747CF9" w:rsidP="007F0C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MS Office</w:t>
            </w:r>
          </w:p>
          <w:p w:rsidR="00454B22" w:rsidRPr="00747CF9" w:rsidP="007F0C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Oracle, EMS &amp; IFS (Online Breakdown Maintenance &amp; Preventive Maintenance)</w:t>
            </w:r>
          </w:p>
          <w:p w:rsidR="009D04E8" w:rsidRPr="00747CF9" w:rsidP="009D04E8">
            <w:pPr>
              <w:overflowPunct w:val="0"/>
              <w:autoSpaceDE w:val="0"/>
              <w:autoSpaceDN w:val="0"/>
              <w:adjustRightInd w:val="0"/>
              <w:ind w:right="162"/>
              <w:textAlignment w:val="baseline"/>
              <w:rPr>
                <w:rFonts w:ascii="Cambria" w:hAnsi="Cambria" w:cs="Tahoma"/>
                <w:color w:val="000000" w:themeColor="text1"/>
                <w:szCs w:val="20"/>
                <w:lang w:val="en-GB" w:eastAsia="en-GB"/>
              </w:rPr>
            </w:pPr>
          </w:p>
          <w:p w:rsidR="009D04E8" w:rsidRPr="00747CF9" w:rsidP="00C93D2F">
            <w:pPr>
              <w:jc w:val="both"/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</w:pPr>
            <w:r>
              <w:rPr>
                <w:lang w:val="en-GB"/>
              </w:rPr>
              <w:pict>
                <v:shape id="Picture 10" o:spid="_x0000_i1041" type="#_x0000_t75" style="width:16.9pt;height:16.9pt;mso-wrap-style:square;visibility:visible">
                  <v:imagedata r:id="rId22" o:title="Knowledge-Purview24x24icons"/>
                </v:shape>
              </w:pic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Knowledge Purview </w:t>
            </w:r>
          </w:p>
          <w:p w:rsidR="00B80391" w:rsidRPr="00747CF9" w:rsidP="006A0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M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aintenance of:</w:t>
            </w:r>
          </w:p>
          <w:p w:rsidR="00EF4DE1" w:rsidRPr="00747CF9" w:rsidP="006A0F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Vertical, Horizontal Hobbing Machine, Gear Shaper, Gear Shaving Machine, Broaching Machine, Machining Centre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CNC Machines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like Mitsubishi,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Liberere and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Phauter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 Pal,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Hurth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Churchill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Red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Ring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. Howa,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NTC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B8039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SNCH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B8039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Mazak,</w:t>
            </w:r>
            <w:r w:rsidRPr="00747CF9" w:rsidR="00B8039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Brother, Ams.Va35, Fanuc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B8039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Tongtie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 Galaxy Ace, Miven Fill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er,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Lead </w:t>
            </w:r>
            <w:r w:rsidRPr="00747CF9" w:rsidR="00B80391">
              <w:rPr>
                <w:rFonts w:asciiTheme="majorHAnsi" w:hAnsiTheme="majorHAnsi" w:cs="Tahoma"/>
                <w:sz w:val="20"/>
                <w:szCs w:val="20"/>
                <w:lang w:val="en-GB"/>
              </w:rPr>
              <w:t>Well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 Hartford and Femco</w:t>
            </w:r>
          </w:p>
          <w:p w:rsidR="00EF4DE1" w:rsidRPr="00747CF9" w:rsidP="006A0F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Mechanical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mechanism</w:t>
            </w:r>
            <w:r w:rsidRPr="00747CF9" w:rsidR="0064485A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 systems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Hob Spindle, Hob Head, Table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transmission of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>Gear Train, Ball Screw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Ball Screw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>Assy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>, Bed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Slide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>Assy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LM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Guide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LM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Rail Assay,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Spindle and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Draw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>Assy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,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Magazine and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ATC </w:t>
            </w:r>
            <w:r w:rsidRPr="00747CF9" w:rsidR="00C21E4F">
              <w:rPr>
                <w:rFonts w:asciiTheme="majorHAnsi" w:hAnsiTheme="majorHAnsi" w:cs="Tahoma"/>
                <w:sz w:val="20"/>
                <w:szCs w:val="20"/>
                <w:lang w:val="en-GB"/>
              </w:rPr>
              <w:t>Assy</w:t>
            </w:r>
          </w:p>
          <w:p w:rsidR="00EF4DE1" w:rsidRPr="00747CF9" w:rsidP="006A0F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Grinding machine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>s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like Toyada,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Parishud,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Micromatic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HMT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>WMW</w:t>
            </w:r>
          </w:p>
          <w:p w:rsidR="00EF4DE1" w:rsidRPr="00747CF9" w:rsidP="006A0F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HT shop machines shot blasting machine like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Surfex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</w:t>
            </w:r>
            <w:r w:rsidRPr="00747CF9" w:rsidR="00B4686B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Indabrator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Furnaces like Welmac and Hitemp</w:t>
            </w:r>
          </w:p>
          <w:p w:rsidR="00EF4DE1" w:rsidRPr="00747CF9" w:rsidP="006A0F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Honing 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machines like 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>Fugi</w:t>
            </w:r>
            <w:r w:rsidRPr="00747CF9" w:rsidR="00B5245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Nagel</w:t>
            </w:r>
          </w:p>
          <w:p w:rsidR="001768A6" w:rsidRPr="00747CF9" w:rsidP="006A0FF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Trouble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shooting of pneumatic,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hydraulic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system and mechanical mechanisms</w:t>
            </w:r>
          </w:p>
          <w:p w:rsidR="00EF4DE1" w:rsidRPr="00747CF9" w:rsidP="006A0F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Sheet 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>metal and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weld shop machines like 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shearing press, bending machines, 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>bandsaw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like </w:t>
            </w:r>
            <w:r w:rsidRPr="00747CF9" w:rsidR="00140E0F">
              <w:rPr>
                <w:rFonts w:asciiTheme="majorHAnsi" w:hAnsiTheme="majorHAnsi" w:cs="Tahoma"/>
                <w:sz w:val="20"/>
                <w:szCs w:val="20"/>
                <w:lang w:val="en-GB"/>
              </w:rPr>
              <w:t>Fugi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, Nagel, Hindustan Hyd.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Limited, ITL, Fronius make 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>Esab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make MIG, TIG and ARC welding</w:t>
            </w:r>
          </w:p>
          <w:p w:rsidR="00EF4DE1" w:rsidP="006A0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U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tility system</w:t>
            </w:r>
            <w:r w:rsidRPr="00747CF9" w:rsidR="00AB4ECA">
              <w:rPr>
                <w:rFonts w:asciiTheme="majorHAnsi" w:hAnsiTheme="majorHAnsi" w:cs="Tahoma"/>
                <w:sz w:val="20"/>
                <w:szCs w:val="20"/>
                <w:lang w:val="en-GB"/>
              </w:rPr>
              <w:t>s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lik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>e Transformer, Servo Stabilizer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1768A6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 w:rsidR="00140E0F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DG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>Set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, Air 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Dryer, Screw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Reciprocating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</w:t>
            </w:r>
            <w:r w:rsidRPr="00747CF9" w:rsidR="00087EA4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Compressor, Elevators, EOT 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Cranes, Compose Machine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AHU like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Elge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Ingersoll-Rand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="00FD04BC">
              <w:rPr>
                <w:rFonts w:asciiTheme="majorHAnsi" w:hAnsiTheme="majorHAnsi" w:cs="Tahoma"/>
                <w:sz w:val="20"/>
                <w:szCs w:val="20"/>
                <w:lang w:val="en-GB"/>
              </w:rPr>
              <w:t>Sullaire ,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Cooling 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>Tower</w:t>
            </w:r>
            <w:r w:rsidR="00FD04BC">
              <w:rPr>
                <w:rFonts w:asciiTheme="majorHAnsi" w:hAnsiTheme="majorHAnsi" w:cs="Tahoma"/>
                <w:sz w:val="20"/>
                <w:szCs w:val="20"/>
                <w:lang w:val="en-GB"/>
              </w:rPr>
              <w:t>,ETP</w:t>
            </w:r>
            <w:r w:rsidR="00FD04B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STP</w:t>
            </w:r>
          </w:p>
          <w:p w:rsidR="001A5668" w:rsidRPr="00747CF9" w:rsidP="006A0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Waste water and sludge management by monitoring and control of various capacities of STP and ETPS.</w:t>
            </w:r>
          </w:p>
          <w:p w:rsidR="00EF4DE1" w:rsidRPr="00747CF9" w:rsidP="006A0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Preparation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and implement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ation of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corrective and preventive action plan after </w:t>
            </w:r>
            <w:r w:rsidRPr="00747CF9" w:rsid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analysis of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MITTR/MTBF and major B/Ds</w:t>
            </w:r>
          </w:p>
          <w:p w:rsidR="00EF4DE1" w:rsidRPr="00747CF9" w:rsidP="006A0F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Different types </w:t>
            </w:r>
            <w:r w:rsidRPr="00747CF9" w:rsid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of </w:t>
            </w:r>
            <w:r w:rsidRPr="00747CF9" w:rsidR="007E5550">
              <w:rPr>
                <w:rFonts w:asciiTheme="majorHAnsi" w:hAnsiTheme="majorHAnsi" w:cs="Tahoma"/>
                <w:sz w:val="20"/>
                <w:szCs w:val="20"/>
                <w:lang w:val="en-GB"/>
              </w:rPr>
              <w:t>PLC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>,</w:t>
            </w:r>
            <w:r w:rsidRPr="00747CF9" w:rsidR="00305CFD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Pr="00747CF9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Fanuc and Siemens </w:t>
            </w:r>
            <w:r w:rsidRPr="00747CF9" w:rsidR="00C1528E">
              <w:rPr>
                <w:rFonts w:asciiTheme="majorHAnsi" w:hAnsiTheme="majorHAnsi" w:cs="Tahoma"/>
                <w:sz w:val="20"/>
                <w:szCs w:val="20"/>
                <w:lang w:val="en-GB"/>
              </w:rPr>
              <w:t>Systems</w:t>
            </w:r>
          </w:p>
          <w:p w:rsidR="00EF4DE1" w:rsidRPr="00747CF9" w:rsidP="009E5B6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</w:p>
          <w:p w:rsidR="00E5584D" w:rsidRPr="00747CF9" w:rsidP="001B1F95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747CF9">
              <w:rPr>
                <w:rFonts w:asciiTheme="majorHAnsi" w:hAnsiTheme="majorHAnsi" w:cs="Tahoma"/>
                <w:noProof/>
                <w:color w:val="0976A9"/>
                <w:sz w:val="28"/>
                <w:szCs w:val="28"/>
              </w:rPr>
              <w:drawing>
                <wp:inline distT="0" distB="0" distL="0" distR="0">
                  <wp:extent cx="238539" cy="238539"/>
                  <wp:effectExtent l="0" t="0" r="9525" b="9525"/>
                  <wp:docPr id="1659536074" name="Picture 6" descr="Z:\Approved_ResDev_Repository\Formats\Visual Resume Formats 2015-16\Icons\Courses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895228" name="Picture 6" descr="Z:\Approved_ResDev_Repository\Formats\Visual Resume Formats 2015-16\Icons\Courses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1" cy="244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7CF9">
              <w:rPr>
                <w:rFonts w:asciiTheme="majorHAnsi" w:hAnsiTheme="majorHAnsi" w:cs="Tahoma"/>
                <w:color w:val="0976A9"/>
                <w:sz w:val="28"/>
                <w:szCs w:val="28"/>
                <w:lang w:val="en-GB"/>
              </w:rPr>
              <w:t xml:space="preserve"> </w:t>
            </w:r>
            <w:r w:rsidRPr="00747CF9" w:rsidR="00250411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Trainings &amp; Workshops</w:t>
            </w:r>
            <w:r w:rsidRPr="00747CF9" w:rsidR="00631757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 xml:space="preserve"> </w:t>
            </w:r>
          </w:p>
          <w:p w:rsidR="00250411" w:rsidRPr="00747CF9" w:rsidP="00250411">
            <w:pPr>
              <w:jc w:val="both"/>
              <w:rPr>
                <w:rFonts w:ascii="Cambria" w:hAnsi="Cambria"/>
                <w:b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b/>
                <w:sz w:val="20"/>
                <w:szCs w:val="20"/>
                <w:lang w:val="en-GB" w:eastAsia="en-GB"/>
              </w:rPr>
              <w:t>Trainings:</w:t>
            </w:r>
          </w:p>
          <w:p w:rsidR="00250411" w:rsidRPr="00747CF9" w:rsidP="00A64D84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>Managerial Skill by Roadmap to Success at Maruti Suzuki India Power Train Ltd. in Apr’14</w:t>
            </w:r>
          </w:p>
          <w:p w:rsidR="00250411" w:rsidRPr="00747CF9" w:rsidP="00A64D84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Basics of Bearings by FAG at Maruti Suzuki India Ltd. in Apr’12 </w:t>
            </w:r>
          </w:p>
          <w:p w:rsidR="00250411" w:rsidRPr="00747CF9" w:rsidP="00A64D84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Basics of Hydraulics Systems conducted by Yuken India Ltd., Delhi at </w:t>
            </w:r>
            <w:r w:rsidRPr="00747CF9" w:rsidR="0052180F">
              <w:rPr>
                <w:rFonts w:ascii="Cambria" w:hAnsi="Cambria"/>
                <w:sz w:val="20"/>
                <w:szCs w:val="20"/>
                <w:lang w:val="en-GB" w:eastAsia="en-GB"/>
              </w:rPr>
              <w:t>Hi-tech</w:t>
            </w: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Gears Ltd.</w:t>
            </w:r>
          </w:p>
          <w:p w:rsidR="00250411" w:rsidRPr="00747CF9" w:rsidP="00250411">
            <w:p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</w:p>
          <w:p w:rsidR="00250411" w:rsidRPr="00747CF9" w:rsidP="00250411">
            <w:pPr>
              <w:jc w:val="both"/>
              <w:rPr>
                <w:rFonts w:ascii="Cambria" w:hAnsi="Cambria"/>
                <w:b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b/>
                <w:sz w:val="20"/>
                <w:szCs w:val="20"/>
                <w:lang w:val="en-GB" w:eastAsia="en-GB"/>
              </w:rPr>
              <w:t>Workshops:</w:t>
            </w:r>
          </w:p>
          <w:p w:rsidR="00250411" w:rsidRPr="00747CF9" w:rsidP="00A64D84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>Design of Hydraulics, Pneumatics, Coolant and Lubrication Systems organized by Indian Machine Tool Manufactures, New Delhi at Escorts Ltd.</w:t>
            </w:r>
          </w:p>
          <w:p w:rsidR="00250411" w:rsidRPr="00747CF9" w:rsidP="00A64D84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Basic Managerial Skill Problem Solving by QC Techniques and Work in TPM at </w:t>
            </w:r>
            <w:r w:rsidRPr="00747CF9" w:rsidR="0052180F">
              <w:rPr>
                <w:rFonts w:ascii="Cambria" w:hAnsi="Cambria"/>
                <w:sz w:val="20"/>
                <w:szCs w:val="20"/>
                <w:lang w:val="en-GB" w:eastAsia="en-GB"/>
              </w:rPr>
              <w:t>Hi-tech</w:t>
            </w: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Gears Ltd.</w:t>
            </w:r>
          </w:p>
          <w:p w:rsidR="00250411" w:rsidRPr="00747CF9" w:rsidP="00A64D84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Basic Managerial Skill from Core Consultants New Delhi at </w:t>
            </w:r>
            <w:r w:rsidRPr="00747CF9" w:rsidR="0052180F">
              <w:rPr>
                <w:rFonts w:ascii="Cambria" w:hAnsi="Cambria"/>
                <w:sz w:val="20"/>
                <w:szCs w:val="20"/>
                <w:lang w:val="en-GB" w:eastAsia="en-GB"/>
              </w:rPr>
              <w:t>Hi-tech</w:t>
            </w:r>
            <w:r w:rsidRPr="00747CF9">
              <w:rPr>
                <w:rFonts w:ascii="Cambria" w:hAnsi="Cambria"/>
                <w:sz w:val="20"/>
                <w:szCs w:val="20"/>
                <w:lang w:val="en-GB" w:eastAsia="en-GB"/>
              </w:rPr>
              <w:t xml:space="preserve"> Gears Ltd.</w:t>
            </w:r>
          </w:p>
          <w:p w:rsidR="00250411" w:rsidRPr="00747CF9" w:rsidP="00250411">
            <w:pPr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</w:p>
          <w:p w:rsidR="003C4AE6" w:rsidRPr="00747CF9" w:rsidP="001B1F95">
            <w:pPr>
              <w:ind w:right="162"/>
              <w:rPr>
                <w:rFonts w:asciiTheme="majorHAnsi" w:hAnsiTheme="majorHAnsi"/>
                <w:b/>
                <w:color w:val="808080" w:themeColor="background1" w:themeShade="80"/>
                <w:lang w:val="en-GB"/>
              </w:rPr>
            </w:pPr>
            <w:r w:rsidRPr="00747CF9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16510</wp:posOffset>
                  </wp:positionV>
                  <wp:extent cx="218440" cy="218440"/>
                  <wp:effectExtent l="0" t="0" r="0" b="0"/>
                  <wp:wrapNone/>
                  <wp:docPr id="35" name="Picture 35" descr="D:\Icons\personal-detai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18208" name="Picture 9" descr="D:\Icons\personal-detai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CF9">
              <w:rPr>
                <w:rFonts w:asciiTheme="majorHAnsi" w:hAnsiTheme="majorHAnsi"/>
                <w:lang w:val="en-GB"/>
              </w:rPr>
              <w:t xml:space="preserve">       </w:t>
            </w:r>
            <w:r w:rsidRPr="00747CF9">
              <w:rPr>
                <w:rFonts w:asciiTheme="majorHAnsi" w:hAnsiTheme="majorHAnsi" w:cs="Tahoma"/>
                <w:color w:val="3FBCEC"/>
                <w:sz w:val="28"/>
                <w:szCs w:val="28"/>
                <w:lang w:val="en-GB"/>
              </w:rPr>
              <w:t>Personal Details</w:t>
            </w:r>
          </w:p>
          <w:p w:rsidR="00250411" w:rsidRPr="00747CF9" w:rsidP="003C4AE6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A4467B" w:rsidRPr="00747CF9" w:rsidP="00A4467B">
            <w:pPr>
              <w:pStyle w:val="BodyTextIndent"/>
              <w:tabs>
                <w:tab w:val="left" w:pos="-630"/>
              </w:tabs>
              <w:spacing w:after="0"/>
              <w:ind w:left="0"/>
              <w:jc w:val="both"/>
              <w:rPr>
                <w:rFonts w:ascii="Cambria" w:hAnsi="Cambria"/>
              </w:rPr>
            </w:pPr>
            <w:r w:rsidRPr="00747CF9">
              <w:rPr>
                <w:rFonts w:ascii="Cambria" w:hAnsi="Cambria"/>
                <w:b/>
              </w:rPr>
              <w:t>Date of Birth:</w:t>
            </w:r>
            <w:r w:rsidRPr="00747CF9">
              <w:rPr>
                <w:rFonts w:ascii="Cambria" w:hAnsi="Cambria"/>
              </w:rPr>
              <w:tab/>
            </w:r>
            <w:r w:rsidRPr="00747CF9">
              <w:rPr>
                <w:rFonts w:ascii="Cambria" w:hAnsi="Cambria"/>
              </w:rPr>
              <w:tab/>
            </w:r>
            <w:r w:rsidRPr="00747CF9">
              <w:rPr>
                <w:rFonts w:ascii="Cambria" w:hAnsi="Cambria" w:cs="Aparajita"/>
              </w:rPr>
              <w:t>9</w:t>
            </w:r>
            <w:r w:rsidRPr="00747CF9">
              <w:rPr>
                <w:rFonts w:ascii="Cambria" w:hAnsi="Cambria" w:cs="Aparajita"/>
                <w:vertAlign w:val="superscript"/>
              </w:rPr>
              <w:t>th</w:t>
            </w:r>
            <w:r w:rsidRPr="00747CF9">
              <w:rPr>
                <w:rFonts w:ascii="Cambria" w:hAnsi="Cambria" w:cs="Aparajita"/>
              </w:rPr>
              <w:t xml:space="preserve"> October 1977</w:t>
            </w:r>
          </w:p>
          <w:p w:rsidR="00A4467B" w:rsidRPr="00747CF9" w:rsidP="00A4467B">
            <w:pPr>
              <w:pStyle w:val="BodyTextIndent"/>
              <w:tabs>
                <w:tab w:val="left" w:pos="-630"/>
              </w:tabs>
              <w:spacing w:after="0"/>
              <w:ind w:left="0"/>
              <w:jc w:val="both"/>
              <w:rPr>
                <w:rFonts w:ascii="Cambria" w:hAnsi="Cambria"/>
              </w:rPr>
            </w:pPr>
            <w:r w:rsidRPr="00747CF9">
              <w:rPr>
                <w:rFonts w:ascii="Cambria" w:hAnsi="Cambria"/>
                <w:b/>
              </w:rPr>
              <w:t>Languages Known:</w:t>
            </w:r>
            <w:r w:rsidRPr="00747CF9">
              <w:rPr>
                <w:rFonts w:ascii="Cambria" w:hAnsi="Cambria"/>
              </w:rPr>
              <w:tab/>
            </w:r>
            <w:r w:rsidRPr="00747CF9">
              <w:rPr>
                <w:rFonts w:ascii="Cambria" w:hAnsi="Cambria" w:cs="Aparajita"/>
              </w:rPr>
              <w:t>Hindi and English</w:t>
            </w:r>
          </w:p>
          <w:p w:rsidR="00A4467B" w:rsidP="00A4467B">
            <w:pPr>
              <w:jc w:val="both"/>
              <w:rPr>
                <w:rFonts w:ascii="Cambria" w:hAnsi="Cambria" w:cs="Aparajita"/>
                <w:sz w:val="20"/>
                <w:szCs w:val="20"/>
                <w:lang w:val="en-GB"/>
              </w:rPr>
            </w:pPr>
            <w:r w:rsidRPr="00747CF9">
              <w:rPr>
                <w:rFonts w:ascii="Cambria" w:hAnsi="Cambria" w:cs="Aparajita"/>
                <w:b/>
                <w:sz w:val="20"/>
                <w:szCs w:val="20"/>
                <w:lang w:val="en-GB"/>
              </w:rPr>
              <w:t>Address:</w:t>
            </w:r>
            <w:r w:rsidRPr="00747CF9">
              <w:rPr>
                <w:rFonts w:ascii="Cambria" w:hAnsi="Cambria" w:cs="Aparajita"/>
                <w:sz w:val="20"/>
                <w:szCs w:val="20"/>
                <w:lang w:val="en-GB"/>
              </w:rPr>
              <w:tab/>
            </w:r>
            <w:r w:rsidRPr="00747CF9">
              <w:rPr>
                <w:rFonts w:ascii="Cambria" w:hAnsi="Cambria" w:cs="Aparajita"/>
                <w:sz w:val="20"/>
                <w:szCs w:val="20"/>
                <w:lang w:val="en-GB"/>
              </w:rPr>
              <w:tab/>
              <w:t>Flat No.: T 1902, 121-Ajnara Homes, 121 Sector, Noida – 301201, UP</w:t>
            </w:r>
          </w:p>
          <w:p w:rsidR="00A4467B" w:rsidRPr="00747CF9" w:rsidP="00A4467B">
            <w:pPr>
              <w:pStyle w:val="BodyTextIndent"/>
              <w:tabs>
                <w:tab w:val="left" w:pos="-630"/>
              </w:tabs>
              <w:spacing w:after="0"/>
              <w:ind w:left="0"/>
              <w:jc w:val="both"/>
              <w:rPr>
                <w:rFonts w:ascii="Cambria" w:hAnsi="Cambria" w:cs="Calibri"/>
              </w:rPr>
            </w:pPr>
          </w:p>
          <w:p w:rsidR="001E2913" w:rsidRPr="00747CF9" w:rsidP="001E2913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</w:pPr>
          </w:p>
        </w:tc>
      </w:tr>
      <w:tr w:rsidTr="003C4AE6">
        <w:tblPrEx>
          <w:tblW w:w="10854" w:type="dxa"/>
          <w:tblInd w:w="-5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10917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20A" w:rsidRPr="00F41338" w:rsidP="004A2C62">
            <w:pPr>
              <w:jc w:val="both"/>
              <w:rPr>
                <w:rFonts w:asciiTheme="majorHAnsi" w:hAnsiTheme="majorHAnsi"/>
                <w:noProof/>
              </w:rPr>
            </w:pPr>
          </w:p>
        </w:tc>
      </w:tr>
    </w:tbl>
    <w:p w:rsidR="007534D8" w:rsidRPr="00747C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noProof/>
        </w:rPr>
        <w:pict>
          <v:line id="Straight Connector 15" o:spid="_x0000_s1042" style="mso-height-relative:margin;mso-width-relative:margin;position:absolute;visibility:visible;z-index:251663360" from="-29.1pt,-627pt" to="-27.6pt,108pt" strokecolor="#3fbcec" strokeweight="1.25pt"/>
        </w:pict>
      </w:r>
      <w:bookmarkEnd w:id="0"/>
      <w:r>
        <w:pict>
          <v:shape id="_x0000_s1043" type="#_x0000_t75" style="width:1pt;height:1pt;margin-top:0;margin-left:0;position:absolute;z-index:251659264">
            <v:imagedata r:id="rId24"/>
          </v:shape>
        </w:pict>
      </w:r>
    </w:p>
    <w:sectPr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llet_grey_circ" style="width:8.75pt;height:8.75pt" o:bullet="t">
        <v:imagedata r:id="rId1" o:title="bullet_grey_circ"/>
      </v:shape>
    </w:pict>
  </w:numPicBullet>
  <w:numPicBullet w:numPicBulletId="1">
    <w:pict>
      <v:shape id="_x0000_i1027" type="#_x0000_t75" style="width:180.95pt;height:149pt" o:bullet="t">
        <v:imagedata r:id="rId2" o:title="image-rightver3"/>
      </v:shape>
    </w:pict>
  </w:numPicBullet>
  <w:numPicBullet w:numPicBulletId="2">
    <w:pict>
      <v:shape id="_x0000_i1028" type="#_x0000_t75" alt="edu24x24icons" style="width:18.15pt;height:18.15pt" o:bullet="t">
        <v:imagedata r:id="rId3" o:title="edu24x24icons"/>
      </v:shape>
    </w:pict>
  </w:numPicBullet>
  <w:numPicBullet w:numPicBulletId="3">
    <w:pict>
      <v:shape id="_x0000_i1029" type="#_x0000_t75" alt="exp24x24icons" style="width:18.15pt;height:18.15pt" o:bullet="t">
        <v:imagedata r:id="rId4" o:title="exp24x24icons"/>
      </v:shape>
    </w:pict>
  </w:numPicBullet>
  <w:numPicBullet w:numPicBulletId="4">
    <w:pict>
      <v:shape id="_x0000_i1030" type="#_x0000_t75" alt="career24x24icons" style="width:18.15pt;height:18.15pt" o:bullet="t">
        <v:imagedata r:id="rId5" o:title="career24x24icons"/>
      </v:shape>
    </w:pict>
  </w:numPicBullet>
  <w:numPicBullet w:numPicBulletId="5">
    <w:pict>
      <v:shape id="_x0000_i1031" type="#_x0000_t75" alt="softskills24x24icons" style="width:18.15pt;height:18.15pt" o:bullet="t">
        <v:imagedata r:id="rId6" o:title="softskills24x24icons"/>
      </v:shape>
    </w:pict>
  </w:numPicBullet>
  <w:numPicBullet w:numPicBulletId="6">
    <w:pict>
      <v:shape id="_x0000_i1032" type="#_x0000_t75" style="width:7.5pt;height:7.5pt" o:bullet="t">
        <v:imagedata r:id="rId7" o:title="bullet-grey"/>
      </v:shape>
    </w:pict>
  </w:numPicBullet>
  <w:numPicBullet w:numPicBulletId="7">
    <w:pict>
      <v:shape id="_x0000_i1033" type="#_x0000_t75" style="width:7.5pt;height:7.5pt" o:bullet="t">
        <v:imagedata r:id="rId8" o:title="bullet-grey"/>
      </v:shape>
    </w:pict>
  </w:numPicBullet>
  <w:numPicBullet w:numPicBulletId="8">
    <w:pict>
      <v:shape id="_x0000_i1034" type="#_x0000_t75" style="width:13.75pt;height:13.75pt" o:bullet="t">
        <v:imagedata r:id="rId9" o:title=""/>
      </v:shape>
    </w:pict>
  </w:numPicBullet>
  <w:numPicBullet w:numPicBulletId="9">
    <w:pict>
      <v:shape id="_x0000_i1035" type="#_x0000_t75" style="width:12.5pt;height:12.5pt" o:bullet="t">
        <v:imagedata r:id="rId10" o:title="clip_image001"/>
      </v:shape>
    </w:pict>
  </w:numPicBullet>
  <w:numPicBullet w:numPicBulletId="10">
    <w:pict>
      <v:shape id="_x0000_i1036" type="#_x0000_t75" style="width:18.15pt;height:18.15pt" o:bullet="t">
        <v:imagedata r:id="rId11" o:title="Knowledge-Purview24x24icons"/>
      </v:shape>
    </w:pict>
  </w:numPicBullet>
  <w:abstractNum w:abstractNumId="0">
    <w:nsid w:val="072307B2"/>
    <w:multiLevelType w:val="hybridMultilevel"/>
    <w:tmpl w:val="AB3836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6620E"/>
    <w:multiLevelType w:val="hybridMultilevel"/>
    <w:tmpl w:val="0A4C4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0DE9"/>
    <w:multiLevelType w:val="hybridMultilevel"/>
    <w:tmpl w:val="4694185C"/>
    <w:lvl w:ilvl="0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3971D2A"/>
    <w:multiLevelType w:val="hybridMultilevel"/>
    <w:tmpl w:val="0B54EB6C"/>
    <w:lvl w:ilvl="0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10FD9"/>
    <w:multiLevelType w:val="hybridMultilevel"/>
    <w:tmpl w:val="399433FE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7D75"/>
    <w:multiLevelType w:val="hybridMultilevel"/>
    <w:tmpl w:val="F1249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B15A4"/>
    <w:multiLevelType w:val="hybridMultilevel"/>
    <w:tmpl w:val="DA20988C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5D35"/>
    <w:multiLevelType w:val="hybridMultilevel"/>
    <w:tmpl w:val="021A1316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B2558"/>
    <w:multiLevelType w:val="hybridMultilevel"/>
    <w:tmpl w:val="AAC6E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51D4E"/>
    <w:multiLevelType w:val="hybridMultilevel"/>
    <w:tmpl w:val="E88A7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32432"/>
    <w:multiLevelType w:val="hybridMultilevel"/>
    <w:tmpl w:val="94EA4D3A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E263A"/>
    <w:multiLevelType w:val="hybridMultilevel"/>
    <w:tmpl w:val="2AB01E68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9F48C1"/>
    <w:multiLevelType w:val="hybridMultilevel"/>
    <w:tmpl w:val="CF0A3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A4992"/>
    <w:multiLevelType w:val="hybridMultilevel"/>
    <w:tmpl w:val="70D63D66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E2F23"/>
    <w:multiLevelType w:val="hybridMultilevel"/>
    <w:tmpl w:val="1F64B4DE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F082A"/>
    <w:multiLevelType w:val="hybridMultilevel"/>
    <w:tmpl w:val="F5BE1F12"/>
    <w:lvl w:ilvl="0">
      <w:start w:val="3"/>
      <w:numFmt w:val="bullet"/>
      <w:lvlText w:val="•"/>
      <w:lvlJc w:val="left"/>
      <w:pPr>
        <w:ind w:left="1080" w:hanging="720"/>
      </w:pPr>
      <w:rPr>
        <w:rFonts w:ascii="Cambria" w:hAnsi="Cambria" w:eastAsiaTheme="minorHAnsi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0FC"/>
    <w:multiLevelType w:val="hybridMultilevel"/>
    <w:tmpl w:val="EC5E65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7F426B"/>
    <w:multiLevelType w:val="hybridMultilevel"/>
    <w:tmpl w:val="84D68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A93A64"/>
    <w:multiLevelType w:val="hybridMultilevel"/>
    <w:tmpl w:val="F422740C"/>
    <w:lvl w:ilvl="0">
      <w:start w:val="3"/>
      <w:numFmt w:val="bullet"/>
      <w:lvlText w:val="•"/>
      <w:lvlJc w:val="left"/>
      <w:pPr>
        <w:ind w:left="1080" w:hanging="720"/>
      </w:pPr>
      <w:rPr>
        <w:rFonts w:ascii="Cambria" w:hAnsi="Cambria" w:eastAsiaTheme="minorHAnsi" w:cs="Tahoma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53DEB"/>
    <w:multiLevelType w:val="hybridMultilevel"/>
    <w:tmpl w:val="74988E0C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F76152"/>
    <w:multiLevelType w:val="hybridMultilevel"/>
    <w:tmpl w:val="8D187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302B4C"/>
    <w:multiLevelType w:val="hybridMultilevel"/>
    <w:tmpl w:val="6AFCBB0E"/>
    <w:lvl w:ilvl="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6"/>
  </w:num>
  <w:num w:numId="5">
    <w:abstractNumId w:val="5"/>
  </w:num>
  <w:num w:numId="6">
    <w:abstractNumId w:val="21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20"/>
  </w:num>
  <w:num w:numId="17">
    <w:abstractNumId w:val="22"/>
  </w:num>
  <w:num w:numId="18">
    <w:abstractNumId w:val="0"/>
  </w:num>
  <w:num w:numId="19">
    <w:abstractNumId w:val="23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2F4879"/>
    <w:rsid w:val="00010547"/>
    <w:rsid w:val="000166D6"/>
    <w:rsid w:val="00017162"/>
    <w:rsid w:val="0001780F"/>
    <w:rsid w:val="00022BD5"/>
    <w:rsid w:val="00022F40"/>
    <w:rsid w:val="00023D1C"/>
    <w:rsid w:val="000318A2"/>
    <w:rsid w:val="00032122"/>
    <w:rsid w:val="00033C17"/>
    <w:rsid w:val="0004410F"/>
    <w:rsid w:val="00051D96"/>
    <w:rsid w:val="000524D4"/>
    <w:rsid w:val="00057578"/>
    <w:rsid w:val="00067A23"/>
    <w:rsid w:val="00070048"/>
    <w:rsid w:val="00071122"/>
    <w:rsid w:val="0007133C"/>
    <w:rsid w:val="00071526"/>
    <w:rsid w:val="000727F3"/>
    <w:rsid w:val="00076869"/>
    <w:rsid w:val="00081384"/>
    <w:rsid w:val="0008393D"/>
    <w:rsid w:val="00087EA4"/>
    <w:rsid w:val="000940AE"/>
    <w:rsid w:val="0009600A"/>
    <w:rsid w:val="000B2444"/>
    <w:rsid w:val="000B4309"/>
    <w:rsid w:val="000C2025"/>
    <w:rsid w:val="000E1F2E"/>
    <w:rsid w:val="000E4CB2"/>
    <w:rsid w:val="000F4410"/>
    <w:rsid w:val="00102824"/>
    <w:rsid w:val="001030B7"/>
    <w:rsid w:val="0011202D"/>
    <w:rsid w:val="00113007"/>
    <w:rsid w:val="001271DD"/>
    <w:rsid w:val="00130E4B"/>
    <w:rsid w:val="0013486B"/>
    <w:rsid w:val="001351F6"/>
    <w:rsid w:val="00140E0F"/>
    <w:rsid w:val="001426BC"/>
    <w:rsid w:val="001429B2"/>
    <w:rsid w:val="001736B2"/>
    <w:rsid w:val="00173DC5"/>
    <w:rsid w:val="001768A6"/>
    <w:rsid w:val="0018409C"/>
    <w:rsid w:val="00187129"/>
    <w:rsid w:val="00192115"/>
    <w:rsid w:val="00195F49"/>
    <w:rsid w:val="001A5668"/>
    <w:rsid w:val="001B1F95"/>
    <w:rsid w:val="001B4B1D"/>
    <w:rsid w:val="001B7D94"/>
    <w:rsid w:val="001D5CA6"/>
    <w:rsid w:val="001E2913"/>
    <w:rsid w:val="001F683E"/>
    <w:rsid w:val="002125DA"/>
    <w:rsid w:val="0021455A"/>
    <w:rsid w:val="00220032"/>
    <w:rsid w:val="00226832"/>
    <w:rsid w:val="00230797"/>
    <w:rsid w:val="00231C36"/>
    <w:rsid w:val="00231F93"/>
    <w:rsid w:val="00244A2F"/>
    <w:rsid w:val="00250411"/>
    <w:rsid w:val="002679DF"/>
    <w:rsid w:val="00271A49"/>
    <w:rsid w:val="00274262"/>
    <w:rsid w:val="00275991"/>
    <w:rsid w:val="002856DD"/>
    <w:rsid w:val="0029148B"/>
    <w:rsid w:val="002923A1"/>
    <w:rsid w:val="002A5463"/>
    <w:rsid w:val="002B5346"/>
    <w:rsid w:val="002C027E"/>
    <w:rsid w:val="002C315E"/>
    <w:rsid w:val="002C5152"/>
    <w:rsid w:val="002C56B9"/>
    <w:rsid w:val="002D2A45"/>
    <w:rsid w:val="002E351A"/>
    <w:rsid w:val="002E61A4"/>
    <w:rsid w:val="002F3079"/>
    <w:rsid w:val="002F475B"/>
    <w:rsid w:val="002F4879"/>
    <w:rsid w:val="00305CFD"/>
    <w:rsid w:val="0030673D"/>
    <w:rsid w:val="00307DE4"/>
    <w:rsid w:val="003101E7"/>
    <w:rsid w:val="00310F55"/>
    <w:rsid w:val="00327D00"/>
    <w:rsid w:val="0033584E"/>
    <w:rsid w:val="00335A4D"/>
    <w:rsid w:val="003378D6"/>
    <w:rsid w:val="0035184B"/>
    <w:rsid w:val="003559A9"/>
    <w:rsid w:val="00356C13"/>
    <w:rsid w:val="00367797"/>
    <w:rsid w:val="003726AC"/>
    <w:rsid w:val="00373259"/>
    <w:rsid w:val="00375662"/>
    <w:rsid w:val="00377306"/>
    <w:rsid w:val="00380268"/>
    <w:rsid w:val="00380288"/>
    <w:rsid w:val="003817A7"/>
    <w:rsid w:val="00382D97"/>
    <w:rsid w:val="00395A47"/>
    <w:rsid w:val="003A0314"/>
    <w:rsid w:val="003A0964"/>
    <w:rsid w:val="003A26F9"/>
    <w:rsid w:val="003B014B"/>
    <w:rsid w:val="003B2F15"/>
    <w:rsid w:val="003C4AE6"/>
    <w:rsid w:val="003D6886"/>
    <w:rsid w:val="003E689F"/>
    <w:rsid w:val="003E7101"/>
    <w:rsid w:val="003F3DCC"/>
    <w:rsid w:val="00406174"/>
    <w:rsid w:val="004110C4"/>
    <w:rsid w:val="00417949"/>
    <w:rsid w:val="00424002"/>
    <w:rsid w:val="004310FF"/>
    <w:rsid w:val="0043575D"/>
    <w:rsid w:val="004358CA"/>
    <w:rsid w:val="0044357E"/>
    <w:rsid w:val="00443629"/>
    <w:rsid w:val="00444F4C"/>
    <w:rsid w:val="00453542"/>
    <w:rsid w:val="00454B22"/>
    <w:rsid w:val="00460F83"/>
    <w:rsid w:val="004610EB"/>
    <w:rsid w:val="004733D8"/>
    <w:rsid w:val="004832E2"/>
    <w:rsid w:val="00492FFD"/>
    <w:rsid w:val="004A2C62"/>
    <w:rsid w:val="004A2D27"/>
    <w:rsid w:val="004A5CDF"/>
    <w:rsid w:val="004C2ED9"/>
    <w:rsid w:val="004C3190"/>
    <w:rsid w:val="004C4D4D"/>
    <w:rsid w:val="004D1EAC"/>
    <w:rsid w:val="004D25AD"/>
    <w:rsid w:val="004D2864"/>
    <w:rsid w:val="004D5C81"/>
    <w:rsid w:val="004E1E04"/>
    <w:rsid w:val="005047E3"/>
    <w:rsid w:val="00507A92"/>
    <w:rsid w:val="00513EBF"/>
    <w:rsid w:val="0052180F"/>
    <w:rsid w:val="00522012"/>
    <w:rsid w:val="00523BCB"/>
    <w:rsid w:val="00530FD5"/>
    <w:rsid w:val="005421E9"/>
    <w:rsid w:val="005529F3"/>
    <w:rsid w:val="005621E5"/>
    <w:rsid w:val="005641FF"/>
    <w:rsid w:val="00565AB0"/>
    <w:rsid w:val="005668EB"/>
    <w:rsid w:val="00573F39"/>
    <w:rsid w:val="00577918"/>
    <w:rsid w:val="00594186"/>
    <w:rsid w:val="005A5098"/>
    <w:rsid w:val="005B2A8E"/>
    <w:rsid w:val="005B3C90"/>
    <w:rsid w:val="005B78D8"/>
    <w:rsid w:val="005C67B6"/>
    <w:rsid w:val="005C720C"/>
    <w:rsid w:val="005D16B6"/>
    <w:rsid w:val="005F1A9B"/>
    <w:rsid w:val="005F22AB"/>
    <w:rsid w:val="006038CD"/>
    <w:rsid w:val="006057AD"/>
    <w:rsid w:val="0061793A"/>
    <w:rsid w:val="00631757"/>
    <w:rsid w:val="006335E2"/>
    <w:rsid w:val="006367B8"/>
    <w:rsid w:val="00641882"/>
    <w:rsid w:val="0064485A"/>
    <w:rsid w:val="00651AC9"/>
    <w:rsid w:val="00652700"/>
    <w:rsid w:val="00653DFF"/>
    <w:rsid w:val="00657C31"/>
    <w:rsid w:val="00672570"/>
    <w:rsid w:val="00672575"/>
    <w:rsid w:val="006729B9"/>
    <w:rsid w:val="00675920"/>
    <w:rsid w:val="006759D5"/>
    <w:rsid w:val="00676165"/>
    <w:rsid w:val="00681910"/>
    <w:rsid w:val="00681ED6"/>
    <w:rsid w:val="0068471E"/>
    <w:rsid w:val="00691F53"/>
    <w:rsid w:val="0069411B"/>
    <w:rsid w:val="006A0FF5"/>
    <w:rsid w:val="006B4CE1"/>
    <w:rsid w:val="006B7C6B"/>
    <w:rsid w:val="006E5FF5"/>
    <w:rsid w:val="0070173D"/>
    <w:rsid w:val="00715FD4"/>
    <w:rsid w:val="007302EC"/>
    <w:rsid w:val="00747CF9"/>
    <w:rsid w:val="00750EFB"/>
    <w:rsid w:val="007534D8"/>
    <w:rsid w:val="0075620D"/>
    <w:rsid w:val="00757499"/>
    <w:rsid w:val="007606C8"/>
    <w:rsid w:val="00770132"/>
    <w:rsid w:val="00775AF8"/>
    <w:rsid w:val="0078160F"/>
    <w:rsid w:val="00783F32"/>
    <w:rsid w:val="0078635A"/>
    <w:rsid w:val="00786FBF"/>
    <w:rsid w:val="007A2FF0"/>
    <w:rsid w:val="007A4965"/>
    <w:rsid w:val="007B1759"/>
    <w:rsid w:val="007B580D"/>
    <w:rsid w:val="007C036D"/>
    <w:rsid w:val="007C3F0D"/>
    <w:rsid w:val="007C7124"/>
    <w:rsid w:val="007E5550"/>
    <w:rsid w:val="007F0CF1"/>
    <w:rsid w:val="007F300E"/>
    <w:rsid w:val="007F477E"/>
    <w:rsid w:val="007F4FB3"/>
    <w:rsid w:val="0082395C"/>
    <w:rsid w:val="00841B7D"/>
    <w:rsid w:val="00842FD0"/>
    <w:rsid w:val="00843DA4"/>
    <w:rsid w:val="0084613F"/>
    <w:rsid w:val="00850704"/>
    <w:rsid w:val="00870D5A"/>
    <w:rsid w:val="00871076"/>
    <w:rsid w:val="00873193"/>
    <w:rsid w:val="00873A02"/>
    <w:rsid w:val="00873EF4"/>
    <w:rsid w:val="00884845"/>
    <w:rsid w:val="00885F2E"/>
    <w:rsid w:val="00887551"/>
    <w:rsid w:val="008A5932"/>
    <w:rsid w:val="008A61CD"/>
    <w:rsid w:val="008A73DF"/>
    <w:rsid w:val="008B07D6"/>
    <w:rsid w:val="008E5994"/>
    <w:rsid w:val="008F2164"/>
    <w:rsid w:val="008F4B32"/>
    <w:rsid w:val="00912AF5"/>
    <w:rsid w:val="00913270"/>
    <w:rsid w:val="00914502"/>
    <w:rsid w:val="009432B6"/>
    <w:rsid w:val="0094648E"/>
    <w:rsid w:val="009550D4"/>
    <w:rsid w:val="00973619"/>
    <w:rsid w:val="00974186"/>
    <w:rsid w:val="009809B9"/>
    <w:rsid w:val="00980D84"/>
    <w:rsid w:val="009819FB"/>
    <w:rsid w:val="009927D8"/>
    <w:rsid w:val="009B7FFE"/>
    <w:rsid w:val="009C78F5"/>
    <w:rsid w:val="009D04E8"/>
    <w:rsid w:val="009D2634"/>
    <w:rsid w:val="009E20C6"/>
    <w:rsid w:val="009E5B6C"/>
    <w:rsid w:val="009F2935"/>
    <w:rsid w:val="00A0222E"/>
    <w:rsid w:val="00A1436E"/>
    <w:rsid w:val="00A156DE"/>
    <w:rsid w:val="00A34E80"/>
    <w:rsid w:val="00A35EA3"/>
    <w:rsid w:val="00A40E54"/>
    <w:rsid w:val="00A4467B"/>
    <w:rsid w:val="00A44EC0"/>
    <w:rsid w:val="00A509A1"/>
    <w:rsid w:val="00A54E4F"/>
    <w:rsid w:val="00A56BF5"/>
    <w:rsid w:val="00A640FD"/>
    <w:rsid w:val="00A64D84"/>
    <w:rsid w:val="00A663CA"/>
    <w:rsid w:val="00A85899"/>
    <w:rsid w:val="00A8685C"/>
    <w:rsid w:val="00A94BF4"/>
    <w:rsid w:val="00AA77FE"/>
    <w:rsid w:val="00AB4ECA"/>
    <w:rsid w:val="00AC1960"/>
    <w:rsid w:val="00AC1FDC"/>
    <w:rsid w:val="00AC5882"/>
    <w:rsid w:val="00AE0002"/>
    <w:rsid w:val="00AE75BA"/>
    <w:rsid w:val="00AF208B"/>
    <w:rsid w:val="00B060ED"/>
    <w:rsid w:val="00B1423D"/>
    <w:rsid w:val="00B166AC"/>
    <w:rsid w:val="00B3306D"/>
    <w:rsid w:val="00B36857"/>
    <w:rsid w:val="00B44C53"/>
    <w:rsid w:val="00B4686B"/>
    <w:rsid w:val="00B52459"/>
    <w:rsid w:val="00B56956"/>
    <w:rsid w:val="00B62685"/>
    <w:rsid w:val="00B7017D"/>
    <w:rsid w:val="00B80391"/>
    <w:rsid w:val="00B83D01"/>
    <w:rsid w:val="00B860E6"/>
    <w:rsid w:val="00B86173"/>
    <w:rsid w:val="00B87806"/>
    <w:rsid w:val="00B902F8"/>
    <w:rsid w:val="00BA1C2E"/>
    <w:rsid w:val="00BA245B"/>
    <w:rsid w:val="00BA5092"/>
    <w:rsid w:val="00BB074F"/>
    <w:rsid w:val="00BB2400"/>
    <w:rsid w:val="00BB63B8"/>
    <w:rsid w:val="00BD3582"/>
    <w:rsid w:val="00BD50AB"/>
    <w:rsid w:val="00BE6C1D"/>
    <w:rsid w:val="00BF0B94"/>
    <w:rsid w:val="00BF10A6"/>
    <w:rsid w:val="00C07261"/>
    <w:rsid w:val="00C13A05"/>
    <w:rsid w:val="00C1528E"/>
    <w:rsid w:val="00C21E4F"/>
    <w:rsid w:val="00C23E7A"/>
    <w:rsid w:val="00C35D29"/>
    <w:rsid w:val="00C51651"/>
    <w:rsid w:val="00C531E8"/>
    <w:rsid w:val="00C566D0"/>
    <w:rsid w:val="00C572C4"/>
    <w:rsid w:val="00C606CE"/>
    <w:rsid w:val="00C65EB5"/>
    <w:rsid w:val="00C73864"/>
    <w:rsid w:val="00C80B24"/>
    <w:rsid w:val="00C871A9"/>
    <w:rsid w:val="00C90791"/>
    <w:rsid w:val="00C93D2F"/>
    <w:rsid w:val="00CA0934"/>
    <w:rsid w:val="00CB0BB8"/>
    <w:rsid w:val="00CB10D9"/>
    <w:rsid w:val="00CB31B5"/>
    <w:rsid w:val="00CB3EF7"/>
    <w:rsid w:val="00CB5FD6"/>
    <w:rsid w:val="00CC7C62"/>
    <w:rsid w:val="00CD2AEA"/>
    <w:rsid w:val="00CE37E4"/>
    <w:rsid w:val="00CF0776"/>
    <w:rsid w:val="00D07690"/>
    <w:rsid w:val="00D1600E"/>
    <w:rsid w:val="00D407BC"/>
    <w:rsid w:val="00D41AAB"/>
    <w:rsid w:val="00D4612B"/>
    <w:rsid w:val="00D466DE"/>
    <w:rsid w:val="00D52BE0"/>
    <w:rsid w:val="00D541C1"/>
    <w:rsid w:val="00D64B72"/>
    <w:rsid w:val="00D6690C"/>
    <w:rsid w:val="00D7276C"/>
    <w:rsid w:val="00D727FF"/>
    <w:rsid w:val="00D73D00"/>
    <w:rsid w:val="00D8068E"/>
    <w:rsid w:val="00D877CD"/>
    <w:rsid w:val="00D93E18"/>
    <w:rsid w:val="00D952E0"/>
    <w:rsid w:val="00D953F5"/>
    <w:rsid w:val="00DA1AC9"/>
    <w:rsid w:val="00DA4B52"/>
    <w:rsid w:val="00DA6DF6"/>
    <w:rsid w:val="00DB726F"/>
    <w:rsid w:val="00DC6AFD"/>
    <w:rsid w:val="00DE3356"/>
    <w:rsid w:val="00DE4664"/>
    <w:rsid w:val="00E224FA"/>
    <w:rsid w:val="00E22B7D"/>
    <w:rsid w:val="00E236D6"/>
    <w:rsid w:val="00E241AA"/>
    <w:rsid w:val="00E37C50"/>
    <w:rsid w:val="00E47EBF"/>
    <w:rsid w:val="00E5584D"/>
    <w:rsid w:val="00E82BEF"/>
    <w:rsid w:val="00E86109"/>
    <w:rsid w:val="00E97B5C"/>
    <w:rsid w:val="00EB287D"/>
    <w:rsid w:val="00EB3819"/>
    <w:rsid w:val="00EB3F12"/>
    <w:rsid w:val="00EC6F65"/>
    <w:rsid w:val="00EE221C"/>
    <w:rsid w:val="00EE303A"/>
    <w:rsid w:val="00EE4B8A"/>
    <w:rsid w:val="00EF18FB"/>
    <w:rsid w:val="00EF27F6"/>
    <w:rsid w:val="00EF4DE1"/>
    <w:rsid w:val="00EF5301"/>
    <w:rsid w:val="00EF570A"/>
    <w:rsid w:val="00F0543A"/>
    <w:rsid w:val="00F17776"/>
    <w:rsid w:val="00F23373"/>
    <w:rsid w:val="00F25CDF"/>
    <w:rsid w:val="00F41338"/>
    <w:rsid w:val="00F4791F"/>
    <w:rsid w:val="00F52319"/>
    <w:rsid w:val="00F574C0"/>
    <w:rsid w:val="00F81D66"/>
    <w:rsid w:val="00F835D9"/>
    <w:rsid w:val="00F8544C"/>
    <w:rsid w:val="00F9620A"/>
    <w:rsid w:val="00FA60D6"/>
    <w:rsid w:val="00FC0C8F"/>
    <w:rsid w:val="00FD04BC"/>
    <w:rsid w:val="00FD7DB5"/>
    <w:rsid w:val="00FF243D"/>
    <w:rsid w:val="00FF3E2C"/>
    <w:rsid w:val="00FF40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0769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 w:eastAsia="en-IN"/>
    </w:rPr>
  </w:style>
  <w:style w:type="character" w:customStyle="1" w:styleId="TitleChar">
    <w:name w:val="Title Char"/>
    <w:basedOn w:val="DefaultParagraphFont"/>
    <w:link w:val="Title"/>
    <w:rsid w:val="00D07690"/>
    <w:rPr>
      <w:rFonts w:ascii="Arial" w:eastAsia="Times New Roman" w:hAnsi="Arial" w:cs="Times New Roman"/>
      <w:sz w:val="24"/>
      <w:szCs w:val="20"/>
      <w:lang w:val="en-GB" w:eastAsia="en-IN"/>
    </w:rPr>
  </w:style>
  <w:style w:type="paragraph" w:styleId="BodyTextIndent">
    <w:name w:val="Body Text Indent"/>
    <w:basedOn w:val="Normal"/>
    <w:link w:val="BodyTextIndentChar"/>
    <w:rsid w:val="00A4467B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4467B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9927D8"/>
  </w:style>
  <w:style w:type="character" w:styleId="CommentReference">
    <w:name w:val="annotation reference"/>
    <w:basedOn w:val="DefaultParagraphFont"/>
    <w:uiPriority w:val="99"/>
    <w:semiHidden/>
    <w:unhideWhenUsed/>
    <w:rsid w:val="00B46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gif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gif" /><Relationship Id="rId16" Type="http://schemas.openxmlformats.org/officeDocument/2006/relationships/image" Target="media/image13.gif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http://footmark.infoedge.com/apply/cvtracking?dtyp=docx_n&amp;userId=9fcd2b142e01335fd929224a7ee7fe5ff112b3f1786c88d1&amp;jobId=260618501001&amp;uid=871322942606185010011584266062&amp;docType=docx" TargetMode="Externa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gif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1.png" /><Relationship Id="rId10" Type="http://schemas.openxmlformats.org/officeDocument/2006/relationships/image" Target="media/image25.png" /><Relationship Id="rId11" Type="http://schemas.openxmlformats.org/officeDocument/2006/relationships/image" Target="media/image19.png" /><Relationship Id="rId2" Type="http://schemas.openxmlformats.org/officeDocument/2006/relationships/image" Target="media/image22.png" /><Relationship Id="rId3" Type="http://schemas.openxmlformats.org/officeDocument/2006/relationships/image" Target="media/image15.png" /><Relationship Id="rId4" Type="http://schemas.openxmlformats.org/officeDocument/2006/relationships/image" Target="media/image17.png" /><Relationship Id="rId5" Type="http://schemas.openxmlformats.org/officeDocument/2006/relationships/image" Target="media/image11.png" /><Relationship Id="rId6" Type="http://schemas.openxmlformats.org/officeDocument/2006/relationships/image" Target="media/image7.png" /><Relationship Id="rId7" Type="http://schemas.openxmlformats.org/officeDocument/2006/relationships/image" Target="media/image23.png" /><Relationship Id="rId8" Type="http://schemas.openxmlformats.org/officeDocument/2006/relationships/image" Target="media/image24.png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Admin</cp:lastModifiedBy>
  <cp:revision>74</cp:revision>
  <cp:lastPrinted>2015-09-10T08:41:00Z</cp:lastPrinted>
  <dcterms:created xsi:type="dcterms:W3CDTF">2019-12-11T13:02:00Z</dcterms:created>
  <dcterms:modified xsi:type="dcterms:W3CDTF">2020-03-14T05:33:00Z</dcterms:modified>
</cp:coreProperties>
</file>