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01">
      <w:pPr>
        <w:ind w:left="6480"/>
        <w:contextualSpacing w:val="0"/>
        <w:rPr>
          <w:rFonts w:ascii="Verdana" w:cs="Verdana" w:eastAsia="Verdana" w:hAnsi="Verdana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t xml:space="preserve">                                                                                                                                           VINOD KUMAR DUBEY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Mobile: +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91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9685293362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+9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77-980202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5133 NEPAL                                                                  </w:t>
      </w:r>
    </w:p>
    <w:p w:rsidR="00000000" w:rsidDel="00000000" w:rsidP="00000000" w:rsidRDefault="00000000" w:rsidRPr="00000000" w14:paraId="00000004">
      <w:pPr>
        <w:ind w:left="504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Email: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vinoddubeywdn@gmail.com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24" w:val="single"/>
        </w:pBdr>
        <w:tabs>
          <w:tab w:val="left" w:pos="720"/>
          <w:tab w:val="left" w:pos="6360"/>
        </w:tabs>
        <w:contextualSpacing w:val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Verdana" w:cs="Verdana" w:eastAsia="Verdana" w:hAnsi="Verdana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I am seeking to become member of the core team of the organization so that I can utilize my technical and analytical skills towards growth of the organization.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Verdana" w:cs="Verdana" w:eastAsia="Verdana" w:hAnsi="Verdan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340" w:hanging="2340"/>
        <w:contextualSpacing w:val="0"/>
        <w:jc w:val="both"/>
        <w:rPr>
          <w:rFonts w:ascii="Verdana" w:cs="Verdana" w:eastAsia="Verdana" w:hAnsi="Verdana"/>
          <w:b w:val="1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u w:val="single"/>
          <w:vertAlign w:val="baseline"/>
          <w:rtl w:val="0"/>
        </w:rPr>
        <w:t xml:space="preserve">Academic Profile: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1980"/>
        <w:gridCol w:w="2313"/>
        <w:gridCol w:w="2362"/>
        <w:gridCol w:w="971"/>
        <w:gridCol w:w="1620"/>
        <w:tblGridChange w:id="0">
          <w:tblGrid>
            <w:gridCol w:w="918"/>
            <w:gridCol w:w="1980"/>
            <w:gridCol w:w="2313"/>
            <w:gridCol w:w="2362"/>
            <w:gridCol w:w="971"/>
            <w:gridCol w:w="1620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S.No.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Qualification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Name of Institute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University/    Board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Percentage</w:t>
            </w:r>
          </w:p>
        </w:tc>
      </w:tr>
      <w:tr>
        <w:trPr>
          <w:trHeight w:val="9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Diploma 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(Mechanical)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GOVT. Polytechnic College   Sheopur (M.P)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Rajiv Gandhi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Technical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67.8 (aggregat)</w:t>
            </w:r>
          </w:p>
        </w:tc>
      </w:tr>
      <w:tr>
        <w:trPr>
          <w:trHeight w:val="9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ITI (Tractor Mechanic)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GOVT. ITI Singrauli (MP)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State Board Ex. Jabalpur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70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HSSC(12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Examination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GOVT. Excellence Higher School waidhan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M.P. Board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53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SSC(10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Examination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Vina vadini High Secondary School Kachani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M.P. Board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2008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58</w:t>
            </w:r>
          </w:p>
        </w:tc>
      </w:tr>
    </w:tbl>
    <w:p w:rsidR="00000000" w:rsidDel="00000000" w:rsidP="00000000" w:rsidRDefault="00000000" w:rsidRPr="00000000" w14:paraId="0000002E">
      <w:pPr>
        <w:ind w:left="360"/>
        <w:contextualSpacing w:val="0"/>
        <w:jc w:val="both"/>
        <w:rPr>
          <w:rFonts w:ascii="Verdana" w:cs="Verdana" w:eastAsia="Verdana" w:hAnsi="Verdana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Professional Skill-set: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0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3402"/>
        <w:gridCol w:w="3119"/>
        <w:gridCol w:w="2835"/>
        <w:tblGridChange w:id="0">
          <w:tblGrid>
            <w:gridCol w:w="817"/>
            <w:gridCol w:w="3402"/>
            <w:gridCol w:w="3119"/>
            <w:gridCol w:w="2835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S.No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           Course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Name of Institute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Duration 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CEDMAP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GOVT. ITI Singrauli (MP)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15 Days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Experience: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Technician in J.K. Techno PVT. LTD. Singrauli  (Madhya Pradesh)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Auth. Dealer Cummins India    LTD.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1.5 year ‘s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                     current  work jakson limited  location  nepal (SERVICE ENGINEER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Role and Responsibilities:-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Check Quality of the products as per DRG &amp; ensure rework if any for drawing compliance.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Maintain daily / monthly quality check sheets, QA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In process inspection of Production / Development Parts.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Monitoring in process inspection / line issues &amp; record relevant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Attend &amp; Resolve problems as per customer need.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Achievements: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Red tag for slow / non moving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SOP for Canopy welding processes.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Corrective &amp; Preventive action (CAPA) for rejections.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Resolved quality issues reported from customer.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717"/>
        </w:tabs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Vocational Training:</w:t>
      </w:r>
    </w:p>
    <w:p w:rsidR="00000000" w:rsidDel="00000000" w:rsidP="00000000" w:rsidRDefault="00000000" w:rsidRPr="00000000" w14:paraId="0000004B">
      <w:pPr>
        <w:tabs>
          <w:tab w:val="left" w:pos="3717"/>
        </w:tabs>
        <w:ind w:left="360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Company Name : -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NCL CWS Jayant Project Singrauli (M.P.)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276" w:lineRule="auto"/>
        <w:ind w:left="720" w:hanging="360"/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Department       : -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Engine shop and Machine 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Duration            : -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15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Description      : -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Engine Assembling and troubleshoot and leth machine work milling machine.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Interpersonal skill: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tabs>
          <w:tab w:val="left" w:pos="720"/>
        </w:tabs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Ability to rapidly build relationship and set up trust with team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Confident and Determined.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Ability to cope up with different crisis situations.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Personal Profile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Father’s Name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-   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Mahendra Kumar Dubey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Permanent Address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-   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Vill. &amp; Post Kachani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                        Distt.-Singrauli, Madhya Pradesh 486887.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Date of Birth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-   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02/01/1994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Language Known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-   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English, Hindi, Sanskrit and Urdu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Marital Status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-   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Nationality/Religion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-   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Indian /  Hindu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Interest &amp; Hobbies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-  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Making sketches and drawing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Date:   </w:t>
      </w:r>
    </w:p>
    <w:p w:rsidR="00000000" w:rsidDel="00000000" w:rsidP="00000000" w:rsidRDefault="00000000" w:rsidRPr="00000000" w14:paraId="0000005E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                                                                                                                      Vinod Kumar Dubey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87" w:top="907" w:left="907" w:right="83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All engine work knowledge like Cummins, DDC,cat,any other machine can be handle and machine maintenance responsible work can be challenge any time                                    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harCharCharCharCharChar">
    <w:name w:val="Char Char Char Char Char Char"/>
    <w:basedOn w:val="Normal"/>
    <w:next w:val="CharCharCharCharCharChar"/>
    <w:autoRedefine w:val="0"/>
    <w:hidden w:val="0"/>
    <w:qFormat w:val="0"/>
    <w:pPr>
      <w:suppressAutoHyphens w:val="1"/>
      <w:spacing w:after="160" w:before="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Arial" w:eastAsia="Times New Roman" w:hAnsi="Verdana"/>
      <w:color w:val="ff00ff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character" w:styleId="IntenseEmphasis">
    <w:name w:val="Intense Emphasis"/>
    <w:next w:val="IntenseEmphasis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Achievement">
    <w:name w:val="Achievement"/>
    <w:basedOn w:val="BodyText"/>
    <w:next w:val="Achievement"/>
    <w:autoRedefine w:val="0"/>
    <w:hidden w:val="0"/>
    <w:qFormat w:val="0"/>
    <w:pPr>
      <w:suppressAutoHyphens w:val="1"/>
      <w:spacing w:after="60" w:line="220" w:lineRule="atLeast"/>
      <w:ind w:left="720" w:right="-360" w:leftChars="-1" w:rightChars="0" w:hanging="36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LightShading">
    <w:name w:val="Light Shading"/>
    <w:basedOn w:val="TableNormal"/>
    <w:next w:val="LightShad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table" w:styleId="LightShading-Accent1">
    <w:name w:val="Light Shading - Accent 1"/>
    <w:basedOn w:val="TableNormal"/>
    <w:next w:val="LightShading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table" w:styleId="LightShading-Accent2">
    <w:name w:val="Light Shading - Accent 2"/>
    <w:basedOn w:val="TableNormal"/>
    <w:next w:val="LightShading-Ac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943634"/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table" w:styleId="LightShading-Accent3">
    <w:name w:val="Light Shading - Accent 3"/>
    <w:basedOn w:val="TableNormal"/>
    <w:next w:val="LightShading-Ac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table" w:styleId="LightShading-Accent5">
    <w:name w:val="Light Shading - Accent 5"/>
    <w:basedOn w:val="TableNormal"/>
    <w:next w:val="LightShading-Acc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1849b"/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table" w:styleId="LightShading-Accent4">
    <w:name w:val="Light Shading - Accent 4"/>
    <w:basedOn w:val="TableNormal"/>
    <w:next w:val="LightShading-Acc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5f497a"/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5f497a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